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3250" w14:textId="5E641215" w:rsidR="008C51CE" w:rsidRPr="00AF3174" w:rsidRDefault="008C51CE" w:rsidP="008C51CE">
      <w:pPr>
        <w:shd w:val="clear" w:color="auto" w:fill="FFFFFF"/>
        <w:spacing w:line="235" w:lineRule="atLeast"/>
        <w:jc w:val="center"/>
        <w:rPr>
          <w:rFonts w:ascii="Times New Roman" w:eastAsia="Times New Roman" w:hAnsi="Times New Roman" w:cs="Times New Roman"/>
          <w:b/>
          <w:bCs/>
          <w:color w:val="222222"/>
          <w:sz w:val="32"/>
          <w:szCs w:val="32"/>
        </w:rPr>
      </w:pPr>
      <w:r w:rsidRPr="00AF3174">
        <w:rPr>
          <w:rFonts w:ascii="Times New Roman" w:eastAsia="Times New Roman" w:hAnsi="Times New Roman" w:cs="Times New Roman"/>
          <w:b/>
          <w:bCs/>
          <w:color w:val="222222"/>
          <w:sz w:val="32"/>
          <w:szCs w:val="32"/>
        </w:rPr>
        <w:t>Master of Arts in Christian Studies</w:t>
      </w:r>
    </w:p>
    <w:p w14:paraId="66D1F25B" w14:textId="713BAD02" w:rsidR="00AF3174" w:rsidRPr="00AF3174" w:rsidRDefault="00AF3174" w:rsidP="008C51CE">
      <w:pPr>
        <w:shd w:val="clear" w:color="auto" w:fill="FFFFFF"/>
        <w:spacing w:line="235" w:lineRule="atLeast"/>
        <w:jc w:val="center"/>
        <w:rPr>
          <w:rFonts w:ascii="Times New Roman" w:eastAsia="Times New Roman" w:hAnsi="Times New Roman" w:cs="Times New Roman"/>
          <w:b/>
          <w:bCs/>
          <w:color w:val="222222"/>
          <w:sz w:val="24"/>
          <w:szCs w:val="24"/>
        </w:rPr>
      </w:pPr>
      <w:r>
        <w:rPr>
          <w:noProof/>
        </w:rPr>
        <w:drawing>
          <wp:inline distT="0" distB="0" distL="0" distR="0" wp14:anchorId="1E6A8DBB" wp14:editId="3E0E352A">
            <wp:extent cx="59436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81200"/>
                    </a:xfrm>
                    <a:prstGeom prst="rect">
                      <a:avLst/>
                    </a:prstGeom>
                    <a:noFill/>
                    <a:ln>
                      <a:noFill/>
                    </a:ln>
                  </pic:spPr>
                </pic:pic>
              </a:graphicData>
            </a:graphic>
          </wp:inline>
        </w:drawing>
      </w:r>
    </w:p>
    <w:p w14:paraId="49ED5A04" w14:textId="6BACF038" w:rsidR="00C71D4D" w:rsidRDefault="00C71D4D" w:rsidP="0068663B">
      <w:pPr>
        <w:shd w:val="clear" w:color="auto" w:fill="FFFFFF"/>
        <w:spacing w:line="235" w:lineRule="atLeast"/>
        <w:rPr>
          <w:rFonts w:ascii="Times New Roman" w:hAnsi="Times New Roman" w:cs="Times New Roman"/>
          <w:b/>
          <w:bCs/>
          <w:sz w:val="24"/>
          <w:szCs w:val="24"/>
        </w:rPr>
      </w:pPr>
      <w:r w:rsidRPr="00AF3174">
        <w:rPr>
          <w:rFonts w:ascii="Times New Roman" w:hAnsi="Times New Roman" w:cs="Times New Roman"/>
          <w:b/>
          <w:bCs/>
          <w:sz w:val="24"/>
          <w:szCs w:val="24"/>
        </w:rPr>
        <w:t>Introduction</w:t>
      </w:r>
    </w:p>
    <w:p w14:paraId="3D076C6A" w14:textId="77777777" w:rsidR="00E41A50" w:rsidRPr="00E41A50" w:rsidRDefault="00E41A50" w:rsidP="00E41A50">
      <w:pPr>
        <w:jc w:val="both"/>
        <w:rPr>
          <w:rFonts w:cstheme="minorHAnsi"/>
          <w:sz w:val="24"/>
          <w:szCs w:val="24"/>
        </w:rPr>
      </w:pPr>
      <w:r w:rsidRPr="00E41A50">
        <w:rPr>
          <w:rFonts w:cstheme="minorHAnsi"/>
          <w:sz w:val="24"/>
          <w:szCs w:val="24"/>
        </w:rPr>
        <w:t xml:space="preserve">This graduate program in Christian Studies is intended to build up clergy, potential clerical candidates, laypersons for service and all others. Our Lord Jesus said, “The harvest is plentiful, but the workers are few…” so we offer this program to further the capability to serve our Lord and Savior. This program will build the necessary basis for development as a person in church service, lay ministry, education, non-profit ministry or anyone desiring a deeper knowledge of Christianity. </w:t>
      </w:r>
    </w:p>
    <w:p w14:paraId="60D6E4DD" w14:textId="77777777" w:rsidR="00E41A50" w:rsidRPr="00E41A50" w:rsidRDefault="00E41A50" w:rsidP="00E41A50">
      <w:pPr>
        <w:jc w:val="both"/>
        <w:rPr>
          <w:rFonts w:eastAsia="Times New Roman" w:cstheme="minorHAnsi"/>
          <w:sz w:val="24"/>
          <w:szCs w:val="24"/>
        </w:rPr>
      </w:pPr>
      <w:r w:rsidRPr="00E41A50">
        <w:rPr>
          <w:rFonts w:eastAsia="Times New Roman" w:cstheme="minorHAnsi"/>
          <w:sz w:val="24"/>
          <w:szCs w:val="24"/>
        </w:rPr>
        <w:t xml:space="preserve">This program supports the concept of a life-long learner possessing a deep interest to understand the Bible, theology and Christianity. This program requires completion of a bachelor’s degree in any discipline to receive admission to the program. </w:t>
      </w:r>
    </w:p>
    <w:p w14:paraId="56AC00A2" w14:textId="0739C632" w:rsidR="00AF3174" w:rsidRPr="00E41A50" w:rsidRDefault="00E41A50" w:rsidP="00E41A50">
      <w:pPr>
        <w:jc w:val="both"/>
        <w:rPr>
          <w:rFonts w:eastAsia="Times New Roman" w:cstheme="minorHAnsi"/>
          <w:sz w:val="24"/>
          <w:szCs w:val="24"/>
        </w:rPr>
      </w:pPr>
      <w:r w:rsidRPr="00E41A50">
        <w:rPr>
          <w:rFonts w:eastAsia="Times New Roman" w:cstheme="minorHAnsi"/>
          <w:sz w:val="24"/>
          <w:szCs w:val="24"/>
        </w:rPr>
        <w:t>Remember, whether you’re a full-time minister, bi-vocational minister, chaplain, missionary, involved in a non-profit, lay person or just desire further biblical study we welcome you to this program. As Christians</w:t>
      </w:r>
      <w:r w:rsidR="00D76D82">
        <w:rPr>
          <w:rFonts w:eastAsia="Times New Roman" w:cstheme="minorHAnsi"/>
          <w:sz w:val="24"/>
          <w:szCs w:val="24"/>
        </w:rPr>
        <w:t>’</w:t>
      </w:r>
      <w:r w:rsidRPr="00E41A50">
        <w:rPr>
          <w:rFonts w:eastAsia="Times New Roman" w:cstheme="minorHAnsi"/>
          <w:sz w:val="24"/>
          <w:szCs w:val="24"/>
        </w:rPr>
        <w:t xml:space="preserve"> we follow the scriptures stated in 2 Timothy 2:15 “</w:t>
      </w:r>
      <w:r w:rsidRPr="00E41A50">
        <w:rPr>
          <w:rFonts w:cstheme="minorHAnsi"/>
          <w:sz w:val="24"/>
          <w:szCs w:val="24"/>
          <w:shd w:val="clear" w:color="auto" w:fill="FFFFFF"/>
        </w:rPr>
        <w:t xml:space="preserve">Study to shew thyself approved unto God, a workman that </w:t>
      </w:r>
      <w:proofErr w:type="spellStart"/>
      <w:r w:rsidRPr="00E41A50">
        <w:rPr>
          <w:rFonts w:cstheme="minorHAnsi"/>
          <w:sz w:val="24"/>
          <w:szCs w:val="24"/>
          <w:shd w:val="clear" w:color="auto" w:fill="FFFFFF"/>
        </w:rPr>
        <w:t>needeth</w:t>
      </w:r>
      <w:proofErr w:type="spellEnd"/>
      <w:r w:rsidRPr="00E41A50">
        <w:rPr>
          <w:rFonts w:cstheme="minorHAnsi"/>
          <w:sz w:val="24"/>
          <w:szCs w:val="24"/>
          <w:shd w:val="clear" w:color="auto" w:fill="FFFFFF"/>
        </w:rPr>
        <w:t xml:space="preserve"> not to be ashamed, rightly dividing the word of truth.” Come join us on your journey!</w:t>
      </w:r>
    </w:p>
    <w:p w14:paraId="0AA44440" w14:textId="77777777" w:rsidR="00AF3174" w:rsidRPr="00E41A50" w:rsidRDefault="00AF3174" w:rsidP="0068663B">
      <w:pPr>
        <w:shd w:val="clear" w:color="auto" w:fill="FFFFFF"/>
        <w:spacing w:line="235" w:lineRule="atLeast"/>
        <w:rPr>
          <w:rFonts w:ascii="Times New Roman" w:hAnsi="Times New Roman" w:cs="Times New Roman"/>
          <w:b/>
          <w:bCs/>
          <w:sz w:val="24"/>
          <w:szCs w:val="24"/>
        </w:rPr>
      </w:pPr>
    </w:p>
    <w:p w14:paraId="37CBD8CD" w14:textId="642DE695" w:rsidR="007625D4" w:rsidRPr="00E41A50" w:rsidRDefault="007625D4" w:rsidP="0068663B">
      <w:pPr>
        <w:shd w:val="clear" w:color="auto" w:fill="FFFFFF"/>
        <w:spacing w:line="235" w:lineRule="atLeast"/>
        <w:rPr>
          <w:rFonts w:ascii="Times New Roman" w:hAnsi="Times New Roman" w:cs="Times New Roman"/>
          <w:sz w:val="24"/>
          <w:szCs w:val="24"/>
        </w:rPr>
      </w:pPr>
      <w:r w:rsidRPr="00E41A50">
        <w:rPr>
          <w:rFonts w:ascii="Times New Roman" w:hAnsi="Times New Roman" w:cs="Times New Roman"/>
          <w:b/>
          <w:bCs/>
          <w:sz w:val="24"/>
          <w:szCs w:val="24"/>
        </w:rPr>
        <w:t>Program Audience</w:t>
      </w:r>
      <w:r w:rsidRPr="00E41A50">
        <w:rPr>
          <w:rFonts w:ascii="Times New Roman" w:hAnsi="Times New Roman" w:cs="Times New Roman"/>
          <w:sz w:val="24"/>
          <w:szCs w:val="24"/>
        </w:rPr>
        <w:t xml:space="preserve"> </w:t>
      </w:r>
      <w:r w:rsidRPr="00E41A50">
        <w:rPr>
          <w:rFonts w:ascii="Times New Roman" w:hAnsi="Times New Roman" w:cs="Times New Roman"/>
          <w:sz w:val="24"/>
          <w:szCs w:val="24"/>
        </w:rPr>
        <w:br/>
        <w:t xml:space="preserve">The program is designed for individuals concerned with the public interest with an international perspective. Our students may include </w:t>
      </w:r>
      <w:r w:rsidR="00E41A50" w:rsidRPr="00E41A50">
        <w:rPr>
          <w:rFonts w:eastAsia="Times New Roman" w:cstheme="minorHAnsi"/>
          <w:sz w:val="24"/>
          <w:szCs w:val="24"/>
        </w:rPr>
        <w:t>a full-time minister, bi-vocational minister, chaplain, missionary, involved in a non-profit, lay person</w:t>
      </w:r>
      <w:r w:rsidR="00E41A50" w:rsidRPr="00E41A50">
        <w:rPr>
          <w:rFonts w:ascii="Times New Roman" w:hAnsi="Times New Roman" w:cs="Times New Roman"/>
          <w:sz w:val="24"/>
          <w:szCs w:val="24"/>
        </w:rPr>
        <w:t xml:space="preserve">, </w:t>
      </w:r>
      <w:r w:rsidRPr="00E41A50">
        <w:rPr>
          <w:rFonts w:ascii="Times New Roman" w:hAnsi="Times New Roman" w:cs="Times New Roman"/>
          <w:sz w:val="24"/>
          <w:szCs w:val="24"/>
        </w:rPr>
        <w:t>human service workers, educators, public administrators, governmental representatives, military officers and those who will serve the international community. It is also appropriate for peace activists, diplomats and community organizers for peace initiatives, economic development, literacy and wellness. Peace, Diplomacy, and International Relations</w:t>
      </w:r>
      <w:r w:rsidR="00E41A50">
        <w:rPr>
          <w:rFonts w:ascii="Times New Roman" w:hAnsi="Times New Roman" w:cs="Times New Roman"/>
          <w:sz w:val="24"/>
          <w:szCs w:val="24"/>
        </w:rPr>
        <w:t>.</w:t>
      </w:r>
      <w:r w:rsidRPr="00E41A50">
        <w:rPr>
          <w:rFonts w:ascii="Times New Roman" w:hAnsi="Times New Roman" w:cs="Times New Roman"/>
          <w:sz w:val="24"/>
          <w:szCs w:val="24"/>
        </w:rPr>
        <w:t xml:space="preserve"> </w:t>
      </w:r>
    </w:p>
    <w:p w14:paraId="22B7DEA9" w14:textId="12CF887D" w:rsidR="008C51CE" w:rsidRPr="00AF3174" w:rsidRDefault="007625D4" w:rsidP="0068663B">
      <w:pPr>
        <w:shd w:val="clear" w:color="auto" w:fill="FFFFFF"/>
        <w:spacing w:line="235" w:lineRule="atLeast"/>
        <w:rPr>
          <w:rFonts w:ascii="Times New Roman" w:hAnsi="Times New Roman" w:cs="Times New Roman"/>
          <w:sz w:val="24"/>
          <w:szCs w:val="24"/>
        </w:rPr>
      </w:pPr>
      <w:r w:rsidRPr="00AF3174">
        <w:rPr>
          <w:rFonts w:ascii="Times New Roman" w:hAnsi="Times New Roman" w:cs="Times New Roman"/>
          <w:b/>
          <w:bCs/>
          <w:sz w:val="24"/>
          <w:szCs w:val="24"/>
        </w:rPr>
        <w:t>Entry Requirements</w:t>
      </w:r>
      <w:r w:rsidRPr="00AF3174">
        <w:rPr>
          <w:rFonts w:ascii="Times New Roman" w:hAnsi="Times New Roman" w:cs="Times New Roman"/>
          <w:sz w:val="24"/>
          <w:szCs w:val="24"/>
        </w:rPr>
        <w:t xml:space="preserve"> </w:t>
      </w:r>
      <w:r w:rsidRPr="00AF3174">
        <w:rPr>
          <w:rFonts w:ascii="Times New Roman" w:hAnsi="Times New Roman" w:cs="Times New Roman"/>
          <w:sz w:val="24"/>
          <w:szCs w:val="24"/>
        </w:rPr>
        <w:br/>
        <w:t xml:space="preserve">As prerequisites for acceptance to the Master of Arts in Christian Studies, participants should have completed the equivalent of a recognized baccalaureate degree in an appropriate field of </w:t>
      </w:r>
      <w:r w:rsidRPr="00AF3174">
        <w:rPr>
          <w:rFonts w:ascii="Times New Roman" w:hAnsi="Times New Roman" w:cs="Times New Roman"/>
          <w:sz w:val="24"/>
          <w:szCs w:val="24"/>
        </w:rPr>
        <w:lastRenderedPageBreak/>
        <w:t>study and several years of meaningful experience with fields that inform studies in Christian studies, ministry or Christian missions. Participants are expected to be proficient in collegiate English language skills. Those that are second language English applicants should submit records of TOEFL examination with scores of 550 minimum</w:t>
      </w:r>
      <w:r w:rsidR="00C71D4D" w:rsidRPr="00AF3174">
        <w:rPr>
          <w:rFonts w:ascii="Times New Roman" w:hAnsi="Times New Roman" w:cs="Times New Roman"/>
          <w:sz w:val="24"/>
          <w:szCs w:val="24"/>
        </w:rPr>
        <w:t xml:space="preserve"> or proof of prior college study in the English language</w:t>
      </w:r>
      <w:r w:rsidRPr="00AF3174">
        <w:rPr>
          <w:rFonts w:ascii="Times New Roman" w:hAnsi="Times New Roman" w:cs="Times New Roman"/>
          <w:sz w:val="24"/>
          <w:szCs w:val="24"/>
        </w:rPr>
        <w:t>. Participants must have access to a computer, email and the Internet and library resources for the full extent of their program.</w:t>
      </w:r>
    </w:p>
    <w:p w14:paraId="159A1447" w14:textId="77777777" w:rsidR="00C71D4D" w:rsidRPr="00AF3174" w:rsidRDefault="00C71D4D" w:rsidP="0068663B">
      <w:pPr>
        <w:shd w:val="clear" w:color="auto" w:fill="FFFFFF"/>
        <w:spacing w:line="235" w:lineRule="atLeast"/>
        <w:rPr>
          <w:rFonts w:ascii="Times New Roman" w:hAnsi="Times New Roman" w:cs="Times New Roman"/>
          <w:sz w:val="24"/>
          <w:szCs w:val="24"/>
        </w:rPr>
      </w:pPr>
      <w:r w:rsidRPr="00AF3174">
        <w:rPr>
          <w:rFonts w:ascii="Times New Roman" w:hAnsi="Times New Roman" w:cs="Times New Roman"/>
          <w:b/>
          <w:bCs/>
          <w:sz w:val="24"/>
          <w:szCs w:val="24"/>
        </w:rPr>
        <w:t xml:space="preserve">Degree Requirements </w:t>
      </w:r>
      <w:r w:rsidRPr="00AF3174">
        <w:rPr>
          <w:rFonts w:ascii="Times New Roman" w:hAnsi="Times New Roman" w:cs="Times New Roman"/>
          <w:b/>
          <w:bCs/>
          <w:sz w:val="24"/>
          <w:szCs w:val="24"/>
        </w:rPr>
        <w:br/>
      </w:r>
      <w:r w:rsidRPr="00AF3174">
        <w:rPr>
          <w:rFonts w:ascii="Times New Roman" w:hAnsi="Times New Roman" w:cs="Times New Roman"/>
          <w:sz w:val="24"/>
          <w:szCs w:val="24"/>
        </w:rPr>
        <w:t xml:space="preserve">Participants in the Master of Science program in Peace, Diplomacy and International Studies complete a minimum of 40 credits above the baccalaureate degree, including a thesis and final review. The coursework requirements include the academic major, academic minor and research preparation coursework, and additional electives, as needed, to satisfy the minimum credit requirements. Participants also complete a comprehensive examination at the conclusion of the academic coursework, prepare a formal thesis proposal, complete the thesis project, and prepare the manuscript for faculty review. They then complete an oral review of thesis at the conclusion of the research review. </w:t>
      </w:r>
    </w:p>
    <w:p w14:paraId="5BFC8D36" w14:textId="77777777" w:rsidR="00C71D4D" w:rsidRPr="00AF3174" w:rsidRDefault="00C71D4D" w:rsidP="00C71D4D">
      <w:pPr>
        <w:pStyle w:val="ListParagraph"/>
        <w:numPr>
          <w:ilvl w:val="0"/>
          <w:numId w:val="2"/>
        </w:numPr>
        <w:shd w:val="clear" w:color="auto" w:fill="FFFFFF"/>
        <w:spacing w:line="235" w:lineRule="atLeast"/>
        <w:rPr>
          <w:rFonts w:ascii="Times New Roman" w:eastAsia="Times New Roman" w:hAnsi="Times New Roman" w:cs="Times New Roman"/>
          <w:color w:val="222222"/>
          <w:sz w:val="24"/>
          <w:szCs w:val="24"/>
        </w:rPr>
      </w:pPr>
      <w:r w:rsidRPr="00AF3174">
        <w:rPr>
          <w:rFonts w:ascii="Times New Roman" w:hAnsi="Times New Roman" w:cs="Times New Roman"/>
          <w:sz w:val="24"/>
          <w:szCs w:val="24"/>
        </w:rPr>
        <w:t xml:space="preserve">Core Academic Requirements (Required: 27 credits minimum) </w:t>
      </w:r>
    </w:p>
    <w:p w14:paraId="0B0AEC7A" w14:textId="77777777" w:rsidR="00C71D4D" w:rsidRPr="00AF3174" w:rsidRDefault="00C71D4D" w:rsidP="00C71D4D">
      <w:pPr>
        <w:pStyle w:val="ListParagraph"/>
        <w:numPr>
          <w:ilvl w:val="0"/>
          <w:numId w:val="2"/>
        </w:numPr>
        <w:shd w:val="clear" w:color="auto" w:fill="FFFFFF"/>
        <w:spacing w:line="235" w:lineRule="atLeast"/>
        <w:rPr>
          <w:rFonts w:ascii="Times New Roman" w:eastAsia="Times New Roman" w:hAnsi="Times New Roman" w:cs="Times New Roman"/>
          <w:color w:val="222222"/>
          <w:sz w:val="24"/>
          <w:szCs w:val="24"/>
        </w:rPr>
      </w:pPr>
      <w:r w:rsidRPr="00AF3174">
        <w:rPr>
          <w:rFonts w:ascii="Times New Roman" w:hAnsi="Times New Roman" w:cs="Times New Roman"/>
          <w:sz w:val="24"/>
          <w:szCs w:val="24"/>
        </w:rPr>
        <w:t xml:space="preserve">Research Preparation (Required: 3 credits minimum) </w:t>
      </w:r>
    </w:p>
    <w:p w14:paraId="2D8C0CFC" w14:textId="77777777" w:rsidR="00C71D4D" w:rsidRPr="00AF3174" w:rsidRDefault="00C71D4D" w:rsidP="00100D4F">
      <w:pPr>
        <w:pStyle w:val="ListParagraph"/>
        <w:numPr>
          <w:ilvl w:val="0"/>
          <w:numId w:val="2"/>
        </w:numPr>
        <w:shd w:val="clear" w:color="auto" w:fill="FFFFFF"/>
        <w:spacing w:line="235" w:lineRule="atLeast"/>
        <w:rPr>
          <w:rFonts w:ascii="Times New Roman" w:eastAsia="Times New Roman" w:hAnsi="Times New Roman" w:cs="Times New Roman"/>
          <w:color w:val="222222"/>
          <w:sz w:val="24"/>
          <w:szCs w:val="24"/>
        </w:rPr>
      </w:pPr>
      <w:r w:rsidRPr="00AF3174">
        <w:rPr>
          <w:rFonts w:ascii="Times New Roman" w:hAnsi="Times New Roman" w:cs="Times New Roman"/>
          <w:sz w:val="24"/>
          <w:szCs w:val="24"/>
        </w:rPr>
        <w:t xml:space="preserve">Comprehensive Examination (Required: 2 credits) </w:t>
      </w:r>
    </w:p>
    <w:p w14:paraId="1BA71D29" w14:textId="77777777" w:rsidR="00100D4F" w:rsidRPr="00AF3174" w:rsidRDefault="00C71D4D" w:rsidP="00100D4F">
      <w:pPr>
        <w:pStyle w:val="ListParagraph"/>
        <w:numPr>
          <w:ilvl w:val="0"/>
          <w:numId w:val="2"/>
        </w:numPr>
        <w:shd w:val="clear" w:color="auto" w:fill="FFFFFF"/>
        <w:spacing w:line="235" w:lineRule="atLeast"/>
        <w:rPr>
          <w:rFonts w:ascii="Times New Roman" w:eastAsia="Times New Roman" w:hAnsi="Times New Roman" w:cs="Times New Roman"/>
          <w:color w:val="222222"/>
          <w:sz w:val="24"/>
          <w:szCs w:val="24"/>
        </w:rPr>
      </w:pPr>
      <w:r w:rsidRPr="00AF3174">
        <w:rPr>
          <w:rFonts w:ascii="Times New Roman" w:hAnsi="Times New Roman" w:cs="Times New Roman"/>
          <w:sz w:val="24"/>
          <w:szCs w:val="24"/>
        </w:rPr>
        <w:t>Thesis Proposal (Required: 2 credits) Thesis Project (Required: 4 credits)</w:t>
      </w:r>
    </w:p>
    <w:p w14:paraId="4C18DAB2" w14:textId="708ABC79" w:rsidR="00625FAF" w:rsidRPr="00AF3174" w:rsidRDefault="00C71D4D" w:rsidP="00625FAF">
      <w:pPr>
        <w:pStyle w:val="ListParagraph"/>
        <w:numPr>
          <w:ilvl w:val="0"/>
          <w:numId w:val="2"/>
        </w:numPr>
        <w:shd w:val="clear" w:color="auto" w:fill="FFFFFF"/>
        <w:spacing w:line="235" w:lineRule="atLeast"/>
        <w:rPr>
          <w:rFonts w:ascii="Times New Roman" w:eastAsia="Times New Roman" w:hAnsi="Times New Roman" w:cs="Times New Roman"/>
          <w:color w:val="222222"/>
          <w:sz w:val="24"/>
          <w:szCs w:val="24"/>
        </w:rPr>
      </w:pPr>
      <w:r w:rsidRPr="00AF3174">
        <w:rPr>
          <w:rFonts w:ascii="Times New Roman" w:hAnsi="Times New Roman" w:cs="Times New Roman"/>
          <w:sz w:val="24"/>
          <w:szCs w:val="24"/>
        </w:rPr>
        <w:t xml:space="preserve">Oral Review of Thesis (Required: 2 credits) </w:t>
      </w:r>
      <w:r w:rsidRPr="00AF3174">
        <w:rPr>
          <w:rFonts w:ascii="Times New Roman" w:hAnsi="Times New Roman" w:cs="Times New Roman"/>
          <w:sz w:val="24"/>
          <w:szCs w:val="24"/>
        </w:rPr>
        <w:br/>
      </w:r>
    </w:p>
    <w:p w14:paraId="64299BA8" w14:textId="43A9A685" w:rsidR="0068663B" w:rsidRPr="00AF3174" w:rsidRDefault="00C71D4D" w:rsidP="00625FAF">
      <w:pPr>
        <w:pStyle w:val="ListParagraph"/>
        <w:shd w:val="clear" w:color="auto" w:fill="FFFFFF"/>
        <w:spacing w:line="235" w:lineRule="atLeast"/>
        <w:ind w:left="0"/>
        <w:rPr>
          <w:rFonts w:ascii="Times New Roman" w:eastAsia="Times New Roman" w:hAnsi="Times New Roman" w:cs="Times New Roman"/>
          <w:color w:val="222222"/>
          <w:sz w:val="24"/>
          <w:szCs w:val="24"/>
        </w:rPr>
      </w:pPr>
      <w:r w:rsidRPr="00AF3174">
        <w:rPr>
          <w:rFonts w:ascii="Times New Roman" w:hAnsi="Times New Roman" w:cs="Times New Roman"/>
          <w:b/>
          <w:bCs/>
          <w:sz w:val="24"/>
          <w:szCs w:val="24"/>
        </w:rPr>
        <w:t xml:space="preserve">Core Academic Requirements Participants </w:t>
      </w:r>
      <w:r w:rsidR="00625FAF" w:rsidRPr="00AF3174">
        <w:rPr>
          <w:rFonts w:ascii="Times New Roman" w:hAnsi="Times New Roman" w:cs="Times New Roman"/>
          <w:b/>
          <w:bCs/>
          <w:sz w:val="24"/>
          <w:szCs w:val="24"/>
        </w:rPr>
        <w:t>(27 credits minimum)</w:t>
      </w:r>
      <w:r w:rsidRPr="00AF3174">
        <w:rPr>
          <w:rFonts w:ascii="Times New Roman" w:hAnsi="Times New Roman" w:cs="Times New Roman"/>
          <w:b/>
          <w:bCs/>
          <w:sz w:val="24"/>
          <w:szCs w:val="24"/>
        </w:rPr>
        <w:t xml:space="preserve"> </w:t>
      </w:r>
      <w:r w:rsidRPr="00AF3174">
        <w:rPr>
          <w:rFonts w:ascii="Times New Roman" w:hAnsi="Times New Roman" w:cs="Times New Roman"/>
          <w:b/>
          <w:bCs/>
          <w:sz w:val="24"/>
          <w:szCs w:val="24"/>
        </w:rPr>
        <w:br/>
      </w:r>
      <w:r w:rsidR="008C51CE" w:rsidRPr="00AF3174">
        <w:rPr>
          <w:rFonts w:ascii="Times New Roman" w:eastAsia="Times New Roman" w:hAnsi="Times New Roman" w:cs="Times New Roman"/>
          <w:color w:val="222222"/>
          <w:sz w:val="24"/>
          <w:szCs w:val="24"/>
        </w:rPr>
        <w:t xml:space="preserve">MCS 501: </w:t>
      </w:r>
      <w:r w:rsidR="0068663B" w:rsidRPr="00AF3174">
        <w:rPr>
          <w:rFonts w:ascii="Times New Roman" w:eastAsia="Times New Roman" w:hAnsi="Times New Roman" w:cs="Times New Roman"/>
          <w:color w:val="222222"/>
          <w:sz w:val="24"/>
          <w:szCs w:val="24"/>
        </w:rPr>
        <w:t>Old Testament Survey* (3 credits)</w:t>
      </w:r>
      <w:r w:rsidR="0068663B" w:rsidRPr="00AF3174">
        <w:rPr>
          <w:rFonts w:ascii="Times New Roman" w:eastAsia="Times New Roman" w:hAnsi="Times New Roman" w:cs="Times New Roman"/>
          <w:color w:val="222222"/>
          <w:sz w:val="24"/>
          <w:szCs w:val="24"/>
        </w:rPr>
        <w:br/>
      </w:r>
      <w:r w:rsidR="008C51CE" w:rsidRPr="00AF3174">
        <w:rPr>
          <w:rFonts w:ascii="Times New Roman" w:eastAsia="Times New Roman" w:hAnsi="Times New Roman" w:cs="Times New Roman"/>
          <w:color w:val="222222"/>
          <w:sz w:val="24"/>
          <w:szCs w:val="24"/>
        </w:rPr>
        <w:t xml:space="preserve">MCS 502: </w:t>
      </w:r>
      <w:r w:rsidR="0068663B" w:rsidRPr="00AF3174">
        <w:rPr>
          <w:rFonts w:ascii="Times New Roman" w:eastAsia="Times New Roman" w:hAnsi="Times New Roman" w:cs="Times New Roman"/>
          <w:color w:val="222222"/>
          <w:sz w:val="24"/>
          <w:szCs w:val="24"/>
        </w:rPr>
        <w:t>New Testament Survey* (3 credits)</w:t>
      </w:r>
      <w:r w:rsidR="0068663B" w:rsidRPr="00AF3174">
        <w:rPr>
          <w:rFonts w:ascii="Times New Roman" w:eastAsia="Times New Roman" w:hAnsi="Times New Roman" w:cs="Times New Roman"/>
          <w:color w:val="222222"/>
          <w:sz w:val="24"/>
          <w:szCs w:val="24"/>
        </w:rPr>
        <w:br/>
      </w:r>
      <w:r w:rsidR="008C51CE" w:rsidRPr="00AF3174">
        <w:rPr>
          <w:rFonts w:ascii="Times New Roman" w:eastAsia="Times New Roman" w:hAnsi="Times New Roman" w:cs="Times New Roman"/>
          <w:color w:val="222222"/>
          <w:sz w:val="24"/>
          <w:szCs w:val="24"/>
        </w:rPr>
        <w:t>MCS 503:</w:t>
      </w:r>
      <w:r w:rsidR="0068663B" w:rsidRPr="00AF3174">
        <w:rPr>
          <w:rFonts w:ascii="Times New Roman" w:eastAsia="Times New Roman" w:hAnsi="Times New Roman" w:cs="Times New Roman"/>
          <w:color w:val="222222"/>
          <w:sz w:val="24"/>
          <w:szCs w:val="24"/>
        </w:rPr>
        <w:t>Study of the Early Church* (3 credits)</w:t>
      </w:r>
      <w:r w:rsidR="0068663B" w:rsidRPr="00AF3174">
        <w:rPr>
          <w:rFonts w:ascii="Times New Roman" w:eastAsia="Times New Roman" w:hAnsi="Times New Roman" w:cs="Times New Roman"/>
          <w:color w:val="222222"/>
          <w:sz w:val="24"/>
          <w:szCs w:val="24"/>
        </w:rPr>
        <w:br/>
      </w:r>
      <w:r w:rsidR="008C51CE" w:rsidRPr="00AF3174">
        <w:rPr>
          <w:rFonts w:ascii="Times New Roman" w:eastAsia="Times New Roman" w:hAnsi="Times New Roman" w:cs="Times New Roman"/>
          <w:color w:val="222222"/>
          <w:sz w:val="24"/>
          <w:szCs w:val="24"/>
        </w:rPr>
        <w:t xml:space="preserve">MCS 504: </w:t>
      </w:r>
      <w:r w:rsidR="0068663B" w:rsidRPr="00AF3174">
        <w:rPr>
          <w:rFonts w:ascii="Times New Roman" w:eastAsia="Times New Roman" w:hAnsi="Times New Roman" w:cs="Times New Roman"/>
          <w:color w:val="222222"/>
          <w:sz w:val="24"/>
          <w:szCs w:val="24"/>
        </w:rPr>
        <w:t>Evangelical Doctrine* (3 credits)</w:t>
      </w:r>
      <w:r w:rsidR="008C51CE" w:rsidRPr="00AF3174">
        <w:rPr>
          <w:rFonts w:ascii="Times New Roman" w:eastAsia="Times New Roman" w:hAnsi="Times New Roman" w:cs="Times New Roman"/>
          <w:color w:val="222222"/>
          <w:sz w:val="24"/>
          <w:szCs w:val="24"/>
        </w:rPr>
        <w:br/>
        <w:t xml:space="preserve">MCS 505: </w:t>
      </w:r>
      <w:r w:rsidR="0068663B" w:rsidRPr="00AF3174">
        <w:rPr>
          <w:rFonts w:ascii="Times New Roman" w:eastAsia="Times New Roman" w:hAnsi="Times New Roman" w:cs="Times New Roman"/>
          <w:color w:val="222222"/>
          <w:sz w:val="24"/>
          <w:szCs w:val="24"/>
        </w:rPr>
        <w:t>Spiritual Formulation* (3 credits)</w:t>
      </w:r>
      <w:r w:rsidR="0068663B" w:rsidRPr="00AF3174">
        <w:rPr>
          <w:rFonts w:ascii="Times New Roman" w:eastAsia="Times New Roman" w:hAnsi="Times New Roman" w:cs="Times New Roman"/>
          <w:color w:val="222222"/>
          <w:sz w:val="24"/>
          <w:szCs w:val="24"/>
        </w:rPr>
        <w:br/>
      </w:r>
      <w:r w:rsidR="008C51CE" w:rsidRPr="00AF3174">
        <w:rPr>
          <w:rFonts w:ascii="Times New Roman" w:eastAsia="Times New Roman" w:hAnsi="Times New Roman" w:cs="Times New Roman"/>
          <w:color w:val="222222"/>
          <w:sz w:val="24"/>
          <w:szCs w:val="24"/>
        </w:rPr>
        <w:t xml:space="preserve">MCS 506: </w:t>
      </w:r>
      <w:r w:rsidR="0068663B" w:rsidRPr="00AF3174">
        <w:rPr>
          <w:rFonts w:ascii="Times New Roman" w:eastAsia="Times New Roman" w:hAnsi="Times New Roman" w:cs="Times New Roman"/>
          <w:color w:val="222222"/>
          <w:sz w:val="24"/>
          <w:szCs w:val="24"/>
        </w:rPr>
        <w:t>Overview of Christian Theology* (3 credits)</w:t>
      </w:r>
      <w:r w:rsidRPr="00AF3174">
        <w:rPr>
          <w:rFonts w:ascii="Times New Roman" w:eastAsia="Times New Roman" w:hAnsi="Times New Roman" w:cs="Times New Roman"/>
          <w:color w:val="222222"/>
          <w:sz w:val="24"/>
          <w:szCs w:val="24"/>
        </w:rPr>
        <w:br/>
      </w:r>
      <w:r w:rsidR="008C51CE" w:rsidRPr="00AF3174">
        <w:rPr>
          <w:rFonts w:ascii="Times New Roman" w:eastAsia="Times New Roman" w:hAnsi="Times New Roman" w:cs="Times New Roman"/>
          <w:sz w:val="24"/>
          <w:szCs w:val="24"/>
        </w:rPr>
        <w:t xml:space="preserve">MCS 511: </w:t>
      </w:r>
      <w:r w:rsidR="0068663B" w:rsidRPr="00AF3174">
        <w:rPr>
          <w:rFonts w:ascii="Times New Roman" w:eastAsia="Times New Roman" w:hAnsi="Times New Roman" w:cs="Times New Roman"/>
          <w:sz w:val="24"/>
          <w:szCs w:val="24"/>
        </w:rPr>
        <w:t>Liturgy Explored (3 credits)</w:t>
      </w:r>
      <w:r w:rsidR="0068663B" w:rsidRPr="00AF3174">
        <w:rPr>
          <w:rFonts w:ascii="Times New Roman" w:eastAsia="Times New Roman" w:hAnsi="Times New Roman" w:cs="Times New Roman"/>
          <w:color w:val="FF0000"/>
          <w:sz w:val="24"/>
          <w:szCs w:val="24"/>
        </w:rPr>
        <w:br/>
      </w:r>
      <w:bookmarkStart w:id="0" w:name="_Hlk28599900"/>
      <w:r w:rsidR="008C51CE" w:rsidRPr="00AF3174">
        <w:rPr>
          <w:rFonts w:ascii="Times New Roman" w:eastAsia="Times New Roman" w:hAnsi="Times New Roman" w:cs="Times New Roman"/>
          <w:color w:val="222222"/>
          <w:sz w:val="24"/>
          <w:szCs w:val="24"/>
        </w:rPr>
        <w:t xml:space="preserve">MCS 512: </w:t>
      </w:r>
      <w:r w:rsidR="0068663B" w:rsidRPr="00AF3174">
        <w:rPr>
          <w:rFonts w:ascii="Times New Roman" w:eastAsia="Times New Roman" w:hAnsi="Times New Roman" w:cs="Times New Roman"/>
          <w:color w:val="222222"/>
          <w:sz w:val="24"/>
          <w:szCs w:val="24"/>
        </w:rPr>
        <w:t xml:space="preserve">Teaching Ministry of Christ </w:t>
      </w:r>
      <w:bookmarkEnd w:id="0"/>
      <w:r w:rsidR="0068663B" w:rsidRPr="00AF3174">
        <w:rPr>
          <w:rFonts w:ascii="Times New Roman" w:eastAsia="Times New Roman" w:hAnsi="Times New Roman" w:cs="Times New Roman"/>
          <w:color w:val="222222"/>
          <w:sz w:val="24"/>
          <w:szCs w:val="24"/>
        </w:rPr>
        <w:t>(3 credits)</w:t>
      </w:r>
      <w:r w:rsidR="0068663B" w:rsidRPr="00AF3174">
        <w:rPr>
          <w:rFonts w:ascii="Times New Roman" w:eastAsia="Times New Roman" w:hAnsi="Times New Roman" w:cs="Times New Roman"/>
          <w:color w:val="222222"/>
          <w:sz w:val="24"/>
          <w:szCs w:val="24"/>
        </w:rPr>
        <w:br/>
      </w:r>
      <w:r w:rsidR="008C51CE" w:rsidRPr="00AF3174">
        <w:rPr>
          <w:rFonts w:ascii="Times New Roman" w:eastAsia="Times New Roman" w:hAnsi="Times New Roman" w:cs="Times New Roman"/>
          <w:color w:val="222222"/>
          <w:sz w:val="24"/>
          <w:szCs w:val="24"/>
        </w:rPr>
        <w:t>MCS 513:</w:t>
      </w:r>
      <w:r w:rsidR="0068663B" w:rsidRPr="00AF3174">
        <w:rPr>
          <w:rFonts w:ascii="Times New Roman" w:eastAsia="Times New Roman" w:hAnsi="Times New Roman" w:cs="Times New Roman"/>
          <w:color w:val="222222"/>
          <w:sz w:val="24"/>
          <w:szCs w:val="24"/>
        </w:rPr>
        <w:t> Christian Ethics (3 credits)</w:t>
      </w:r>
      <w:r w:rsidR="008C51CE" w:rsidRPr="00AF3174">
        <w:rPr>
          <w:rFonts w:ascii="Times New Roman" w:eastAsia="Times New Roman" w:hAnsi="Times New Roman" w:cs="Times New Roman"/>
          <w:color w:val="222222"/>
          <w:sz w:val="24"/>
          <w:szCs w:val="24"/>
        </w:rPr>
        <w:br/>
      </w:r>
      <w:r w:rsidR="0068663B" w:rsidRPr="00AF3174">
        <w:rPr>
          <w:rFonts w:ascii="Times New Roman" w:eastAsia="Times New Roman" w:hAnsi="Times New Roman" w:cs="Times New Roman"/>
          <w:sz w:val="24"/>
          <w:szCs w:val="24"/>
        </w:rPr>
        <w:t>*Note: Required course for Evangelical track. Can only substitute and equivalent course.</w:t>
      </w:r>
    </w:p>
    <w:p w14:paraId="22F2A486" w14:textId="46212588" w:rsidR="0068663B" w:rsidRPr="00AF3174" w:rsidRDefault="0068663B" w:rsidP="008C51CE">
      <w:pPr>
        <w:shd w:val="clear" w:color="auto" w:fill="FFFFFF"/>
        <w:spacing w:after="0" w:line="240" w:lineRule="auto"/>
        <w:rPr>
          <w:rFonts w:ascii="Times New Roman" w:eastAsia="Times New Roman" w:hAnsi="Times New Roman" w:cs="Times New Roman"/>
          <w:color w:val="222222"/>
          <w:sz w:val="24"/>
          <w:szCs w:val="24"/>
        </w:rPr>
      </w:pPr>
      <w:r w:rsidRPr="00AF3174">
        <w:rPr>
          <w:rFonts w:ascii="Times New Roman" w:eastAsia="Times New Roman" w:hAnsi="Times New Roman" w:cs="Times New Roman"/>
          <w:b/>
          <w:bCs/>
          <w:color w:val="222222"/>
          <w:sz w:val="24"/>
          <w:szCs w:val="24"/>
        </w:rPr>
        <w:t>Research Preparation (3 credits</w:t>
      </w:r>
      <w:r w:rsidR="00625FAF" w:rsidRPr="00AF3174">
        <w:rPr>
          <w:rFonts w:ascii="Times New Roman" w:eastAsia="Times New Roman" w:hAnsi="Times New Roman" w:cs="Times New Roman"/>
          <w:b/>
          <w:bCs/>
          <w:color w:val="222222"/>
          <w:sz w:val="24"/>
          <w:szCs w:val="24"/>
        </w:rPr>
        <w:t xml:space="preserve"> minimum</w:t>
      </w:r>
      <w:r w:rsidRPr="00AF3174">
        <w:rPr>
          <w:rFonts w:ascii="Times New Roman" w:eastAsia="Times New Roman" w:hAnsi="Times New Roman" w:cs="Times New Roman"/>
          <w:b/>
          <w:bCs/>
          <w:color w:val="222222"/>
          <w:sz w:val="24"/>
          <w:szCs w:val="24"/>
        </w:rPr>
        <w:t>)</w:t>
      </w:r>
      <w:r w:rsidR="008C51CE" w:rsidRPr="00AF3174">
        <w:rPr>
          <w:rFonts w:ascii="Times New Roman" w:eastAsia="Times New Roman" w:hAnsi="Times New Roman" w:cs="Times New Roman"/>
          <w:b/>
          <w:bCs/>
          <w:color w:val="222222"/>
          <w:sz w:val="24"/>
          <w:szCs w:val="24"/>
        </w:rPr>
        <w:br/>
      </w:r>
      <w:r w:rsidR="008C51CE" w:rsidRPr="00AF3174">
        <w:rPr>
          <w:rFonts w:ascii="Times New Roman" w:eastAsia="Times New Roman" w:hAnsi="Times New Roman" w:cs="Times New Roman"/>
          <w:color w:val="222222"/>
          <w:sz w:val="24"/>
          <w:szCs w:val="24"/>
        </w:rPr>
        <w:t xml:space="preserve">RES 500: </w:t>
      </w:r>
      <w:r w:rsidRPr="00AF3174">
        <w:rPr>
          <w:rFonts w:ascii="Times New Roman" w:eastAsia="Times New Roman" w:hAnsi="Times New Roman" w:cs="Times New Roman"/>
          <w:color w:val="222222"/>
          <w:sz w:val="24"/>
          <w:szCs w:val="24"/>
        </w:rPr>
        <w:t>Research Methodology (3 credits)</w:t>
      </w:r>
      <w:r w:rsidR="00625FAF" w:rsidRPr="00AF3174">
        <w:rPr>
          <w:rFonts w:ascii="Times New Roman" w:eastAsia="Times New Roman" w:hAnsi="Times New Roman" w:cs="Times New Roman"/>
          <w:color w:val="222222"/>
          <w:sz w:val="24"/>
          <w:szCs w:val="24"/>
        </w:rPr>
        <w:br/>
        <w:t>*</w:t>
      </w:r>
      <w:r w:rsidR="008C51CE" w:rsidRPr="00AF3174">
        <w:rPr>
          <w:rFonts w:ascii="Times New Roman" w:eastAsia="Times New Roman" w:hAnsi="Times New Roman" w:cs="Times New Roman"/>
          <w:color w:val="222222"/>
          <w:sz w:val="24"/>
          <w:szCs w:val="24"/>
        </w:rPr>
        <w:t xml:space="preserve">Or another class selected by Committee Chair from  </w:t>
      </w:r>
      <w:hyperlink r:id="rId9" w:anchor="3" w:history="1">
        <w:r w:rsidR="008C51CE" w:rsidRPr="00AF3174">
          <w:rPr>
            <w:rStyle w:val="Hyperlink"/>
            <w:rFonts w:ascii="Times New Roman" w:hAnsi="Times New Roman" w:cs="Times New Roman"/>
            <w:sz w:val="24"/>
            <w:szCs w:val="24"/>
          </w:rPr>
          <w:t>http://www.akamaiuniversity.us/Research.html#3</w:t>
        </w:r>
      </w:hyperlink>
      <w:r w:rsidRPr="00AF3174">
        <w:rPr>
          <w:rFonts w:ascii="Times New Roman" w:eastAsia="Times New Roman" w:hAnsi="Times New Roman" w:cs="Times New Roman"/>
          <w:color w:val="222222"/>
          <w:sz w:val="24"/>
          <w:szCs w:val="24"/>
        </w:rPr>
        <w:br/>
      </w:r>
      <w:r w:rsidRPr="00AF3174">
        <w:rPr>
          <w:rFonts w:ascii="Times New Roman" w:eastAsia="Times New Roman" w:hAnsi="Times New Roman" w:cs="Times New Roman"/>
          <w:color w:val="222222"/>
          <w:sz w:val="24"/>
          <w:szCs w:val="24"/>
        </w:rPr>
        <w:br/>
      </w:r>
      <w:r w:rsidRPr="00AF3174">
        <w:rPr>
          <w:rFonts w:ascii="Times New Roman" w:eastAsia="Times New Roman" w:hAnsi="Times New Roman" w:cs="Times New Roman"/>
          <w:b/>
          <w:bCs/>
          <w:color w:val="222222"/>
          <w:sz w:val="24"/>
          <w:szCs w:val="24"/>
        </w:rPr>
        <w:t>Finishing  Activities (10 credits</w:t>
      </w:r>
      <w:r w:rsidR="00625FAF" w:rsidRPr="00AF3174">
        <w:rPr>
          <w:rFonts w:ascii="Times New Roman" w:eastAsia="Times New Roman" w:hAnsi="Times New Roman" w:cs="Times New Roman"/>
          <w:b/>
          <w:bCs/>
          <w:color w:val="222222"/>
          <w:sz w:val="24"/>
          <w:szCs w:val="24"/>
        </w:rPr>
        <w:t xml:space="preserve"> minimum</w:t>
      </w:r>
      <w:r w:rsidRPr="00AF3174">
        <w:rPr>
          <w:rFonts w:ascii="Times New Roman" w:eastAsia="Times New Roman" w:hAnsi="Times New Roman" w:cs="Times New Roman"/>
          <w:b/>
          <w:bCs/>
          <w:color w:val="222222"/>
          <w:sz w:val="24"/>
          <w:szCs w:val="24"/>
        </w:rPr>
        <w:t>)</w:t>
      </w:r>
    </w:p>
    <w:p w14:paraId="519E6FA3" w14:textId="07B912CB" w:rsidR="0068663B" w:rsidRPr="00AF3174" w:rsidRDefault="008C51CE" w:rsidP="008C51CE">
      <w:pPr>
        <w:shd w:val="clear" w:color="auto" w:fill="FFFFFF"/>
        <w:spacing w:line="235" w:lineRule="atLeast"/>
        <w:rPr>
          <w:rFonts w:ascii="Times New Roman" w:eastAsia="Times New Roman" w:hAnsi="Times New Roman" w:cs="Times New Roman"/>
          <w:color w:val="222222"/>
          <w:sz w:val="24"/>
          <w:szCs w:val="24"/>
        </w:rPr>
      </w:pPr>
      <w:r w:rsidRPr="00AF3174">
        <w:rPr>
          <w:rFonts w:ascii="Times New Roman" w:eastAsia="Times New Roman" w:hAnsi="Times New Roman" w:cs="Times New Roman"/>
          <w:color w:val="222222"/>
          <w:sz w:val="24"/>
          <w:szCs w:val="24"/>
        </w:rPr>
        <w:t xml:space="preserve">EXM 880: </w:t>
      </w:r>
      <w:r w:rsidR="0068663B" w:rsidRPr="00AF3174">
        <w:rPr>
          <w:rFonts w:ascii="Times New Roman" w:eastAsia="Times New Roman" w:hAnsi="Times New Roman" w:cs="Times New Roman"/>
          <w:color w:val="222222"/>
          <w:sz w:val="24"/>
          <w:szCs w:val="24"/>
        </w:rPr>
        <w:t>Comprehensives Examination (2 credits)</w:t>
      </w:r>
      <w:r w:rsidR="0068663B" w:rsidRPr="00AF3174">
        <w:rPr>
          <w:rFonts w:ascii="Times New Roman" w:eastAsia="Times New Roman" w:hAnsi="Times New Roman" w:cs="Times New Roman"/>
          <w:color w:val="222222"/>
          <w:sz w:val="24"/>
          <w:szCs w:val="24"/>
        </w:rPr>
        <w:br/>
      </w:r>
      <w:r w:rsidRPr="00AF3174">
        <w:rPr>
          <w:rFonts w:ascii="Times New Roman" w:eastAsia="Times New Roman" w:hAnsi="Times New Roman" w:cs="Times New Roman"/>
          <w:color w:val="222222"/>
          <w:sz w:val="24"/>
          <w:szCs w:val="24"/>
        </w:rPr>
        <w:t xml:space="preserve">RES 885: </w:t>
      </w:r>
      <w:r w:rsidR="0068663B" w:rsidRPr="00AF3174">
        <w:rPr>
          <w:rFonts w:ascii="Times New Roman" w:eastAsia="Times New Roman" w:hAnsi="Times New Roman" w:cs="Times New Roman"/>
          <w:color w:val="222222"/>
          <w:sz w:val="24"/>
          <w:szCs w:val="24"/>
        </w:rPr>
        <w:t>Thesis Proposal (2 credits)</w:t>
      </w:r>
      <w:r w:rsidR="0068663B" w:rsidRPr="00AF3174">
        <w:rPr>
          <w:rFonts w:ascii="Times New Roman" w:eastAsia="Times New Roman" w:hAnsi="Times New Roman" w:cs="Times New Roman"/>
          <w:color w:val="222222"/>
          <w:sz w:val="24"/>
          <w:szCs w:val="24"/>
        </w:rPr>
        <w:br/>
      </w:r>
      <w:r w:rsidRPr="00AF3174">
        <w:rPr>
          <w:rFonts w:ascii="Times New Roman" w:eastAsia="Times New Roman" w:hAnsi="Times New Roman" w:cs="Times New Roman"/>
          <w:color w:val="222222"/>
          <w:sz w:val="24"/>
          <w:szCs w:val="24"/>
        </w:rPr>
        <w:t xml:space="preserve">RES 890: </w:t>
      </w:r>
      <w:r w:rsidR="0068663B" w:rsidRPr="00AF3174">
        <w:rPr>
          <w:rFonts w:ascii="Times New Roman" w:eastAsia="Times New Roman" w:hAnsi="Times New Roman" w:cs="Times New Roman"/>
          <w:color w:val="222222"/>
          <w:sz w:val="24"/>
          <w:szCs w:val="24"/>
        </w:rPr>
        <w:t>Thesis Project (4 credits)</w:t>
      </w:r>
      <w:r w:rsidR="0068663B" w:rsidRPr="00AF3174">
        <w:rPr>
          <w:rFonts w:ascii="Times New Roman" w:eastAsia="Times New Roman" w:hAnsi="Times New Roman" w:cs="Times New Roman"/>
          <w:color w:val="222222"/>
          <w:sz w:val="24"/>
          <w:szCs w:val="24"/>
        </w:rPr>
        <w:br/>
      </w:r>
      <w:r w:rsidRPr="00AF3174">
        <w:rPr>
          <w:rFonts w:ascii="Times New Roman" w:eastAsia="Times New Roman" w:hAnsi="Times New Roman" w:cs="Times New Roman"/>
          <w:color w:val="222222"/>
          <w:sz w:val="24"/>
          <w:szCs w:val="24"/>
        </w:rPr>
        <w:t xml:space="preserve">EXM 895: </w:t>
      </w:r>
      <w:r w:rsidR="0068663B" w:rsidRPr="00AF3174">
        <w:rPr>
          <w:rFonts w:ascii="Times New Roman" w:eastAsia="Times New Roman" w:hAnsi="Times New Roman" w:cs="Times New Roman"/>
          <w:color w:val="222222"/>
          <w:sz w:val="24"/>
          <w:szCs w:val="24"/>
        </w:rPr>
        <w:t xml:space="preserve"> Oral Review of Thesis (2 credits)</w:t>
      </w:r>
    </w:p>
    <w:p w14:paraId="19DB0063" w14:textId="15D9D72E" w:rsidR="00C71D4D" w:rsidRPr="00AF3174" w:rsidRDefault="00C71D4D">
      <w:pPr>
        <w:rPr>
          <w:rFonts w:ascii="Times New Roman" w:hAnsi="Times New Roman" w:cs="Times New Roman"/>
          <w:b/>
          <w:bCs/>
          <w:sz w:val="24"/>
          <w:szCs w:val="24"/>
        </w:rPr>
      </w:pPr>
      <w:r w:rsidRPr="00AF3174">
        <w:rPr>
          <w:rFonts w:ascii="Times New Roman" w:hAnsi="Times New Roman" w:cs="Times New Roman"/>
          <w:b/>
          <w:bCs/>
          <w:sz w:val="24"/>
          <w:szCs w:val="24"/>
        </w:rPr>
        <w:t>PROGRAM FACULTY</w:t>
      </w:r>
    </w:p>
    <w:p w14:paraId="6120B01D" w14:textId="300FA649" w:rsidR="00C71D4D" w:rsidRPr="00AF3174" w:rsidRDefault="00C71D4D">
      <w:pPr>
        <w:rPr>
          <w:rFonts w:ascii="Times New Roman" w:hAnsi="Times New Roman" w:cs="Times New Roman"/>
          <w:b/>
          <w:bCs/>
          <w:sz w:val="24"/>
          <w:szCs w:val="24"/>
        </w:rPr>
      </w:pPr>
      <w:r w:rsidRPr="00AF3174">
        <w:rPr>
          <w:rFonts w:ascii="Times New Roman" w:hAnsi="Times New Roman" w:cs="Times New Roman"/>
          <w:b/>
          <w:bCs/>
          <w:color w:val="000000"/>
          <w:sz w:val="24"/>
          <w:szCs w:val="24"/>
          <w:shd w:val="clear" w:color="auto" w:fill="FFFFFF"/>
        </w:rPr>
        <w:lastRenderedPageBreak/>
        <w:t>Harvey Menden, PhD</w:t>
      </w:r>
      <w:r w:rsidRPr="00AF3174">
        <w:rPr>
          <w:rFonts w:ascii="Times New Roman" w:hAnsi="Times New Roman" w:cs="Times New Roman"/>
          <w:b/>
          <w:bCs/>
          <w:color w:val="000000"/>
          <w:sz w:val="24"/>
          <w:szCs w:val="24"/>
          <w:shd w:val="clear" w:color="auto" w:fill="FFFFFF"/>
        </w:rPr>
        <w:br/>
        <w:t xml:space="preserve">Program </w:t>
      </w:r>
      <w:r w:rsidR="00100D4F" w:rsidRPr="00AF3174">
        <w:rPr>
          <w:rFonts w:ascii="Times New Roman" w:hAnsi="Times New Roman" w:cs="Times New Roman"/>
          <w:b/>
          <w:bCs/>
          <w:color w:val="000000"/>
          <w:sz w:val="24"/>
          <w:szCs w:val="24"/>
          <w:shd w:val="clear" w:color="auto" w:fill="FFFFFF"/>
        </w:rPr>
        <w:t>Co-</w:t>
      </w:r>
      <w:r w:rsidRPr="00AF3174">
        <w:rPr>
          <w:rFonts w:ascii="Times New Roman" w:hAnsi="Times New Roman" w:cs="Times New Roman"/>
          <w:b/>
          <w:bCs/>
          <w:color w:val="000000"/>
          <w:sz w:val="24"/>
          <w:szCs w:val="24"/>
          <w:shd w:val="clear" w:color="auto" w:fill="FFFFFF"/>
        </w:rPr>
        <w:t>Director</w:t>
      </w:r>
      <w:r w:rsidRPr="00AF3174">
        <w:rPr>
          <w:rFonts w:ascii="Times New Roman" w:hAnsi="Times New Roman" w:cs="Times New Roman"/>
          <w:color w:val="000000"/>
          <w:sz w:val="24"/>
          <w:szCs w:val="24"/>
          <w:shd w:val="clear" w:color="auto" w:fill="FFFFFF"/>
        </w:rPr>
        <w:br/>
      </w:r>
      <w:r w:rsidR="004C38FC">
        <w:rPr>
          <w:rFonts w:ascii="Times New Roman" w:hAnsi="Times New Roman" w:cs="Times New Roman"/>
          <w:color w:val="000000"/>
          <w:sz w:val="24"/>
          <w:szCs w:val="24"/>
          <w:shd w:val="clear" w:color="auto" w:fill="FFFFFF"/>
        </w:rPr>
        <w:t xml:space="preserve">Dr. Menden possess years of ministerial service. </w:t>
      </w:r>
      <w:r w:rsidR="00DB00F5">
        <w:rPr>
          <w:rFonts w:ascii="Times New Roman" w:hAnsi="Times New Roman" w:cs="Times New Roman"/>
          <w:color w:val="000000"/>
          <w:sz w:val="24"/>
          <w:szCs w:val="24"/>
          <w:shd w:val="clear" w:color="auto" w:fill="FFFFFF"/>
        </w:rPr>
        <w:t>He currently ser</w:t>
      </w:r>
      <w:r w:rsidR="00B8753A">
        <w:rPr>
          <w:rFonts w:ascii="Times New Roman" w:hAnsi="Times New Roman" w:cs="Times New Roman"/>
          <w:color w:val="000000"/>
          <w:sz w:val="24"/>
          <w:szCs w:val="24"/>
          <w:shd w:val="clear" w:color="auto" w:fill="FFFFFF"/>
        </w:rPr>
        <w:t>ves</w:t>
      </w:r>
      <w:r w:rsidR="00DB00F5">
        <w:rPr>
          <w:rFonts w:ascii="Times New Roman" w:hAnsi="Times New Roman" w:cs="Times New Roman"/>
          <w:color w:val="000000"/>
          <w:sz w:val="24"/>
          <w:szCs w:val="24"/>
          <w:shd w:val="clear" w:color="auto" w:fill="FFFFFF"/>
        </w:rPr>
        <w:t xml:space="preserve"> in the chaplaincy. </w:t>
      </w:r>
      <w:r w:rsidR="004C38FC">
        <w:rPr>
          <w:rFonts w:ascii="Times New Roman" w:hAnsi="Times New Roman" w:cs="Times New Roman"/>
          <w:color w:val="000000"/>
          <w:sz w:val="24"/>
          <w:szCs w:val="24"/>
          <w:shd w:val="clear" w:color="auto" w:fill="FFFFFF"/>
        </w:rPr>
        <w:t>He is a Bishop in the L</w:t>
      </w:r>
      <w:r w:rsidR="00DB00F5">
        <w:rPr>
          <w:rFonts w:ascii="Times New Roman" w:hAnsi="Times New Roman" w:cs="Times New Roman"/>
          <w:color w:val="000000"/>
          <w:sz w:val="24"/>
          <w:szCs w:val="24"/>
          <w:shd w:val="clear" w:color="auto" w:fill="FFFFFF"/>
        </w:rPr>
        <w:t xml:space="preserve">utheran Evangelical Protestant </w:t>
      </w:r>
      <w:r w:rsidR="004C38FC">
        <w:rPr>
          <w:rFonts w:ascii="Times New Roman" w:hAnsi="Times New Roman" w:cs="Times New Roman"/>
          <w:color w:val="000000"/>
          <w:sz w:val="24"/>
          <w:szCs w:val="24"/>
          <w:shd w:val="clear" w:color="auto" w:fill="FFFFFF"/>
        </w:rPr>
        <w:t>C</w:t>
      </w:r>
      <w:r w:rsidR="00DB00F5">
        <w:rPr>
          <w:rFonts w:ascii="Times New Roman" w:hAnsi="Times New Roman" w:cs="Times New Roman"/>
          <w:color w:val="000000"/>
          <w:sz w:val="24"/>
          <w:szCs w:val="24"/>
          <w:shd w:val="clear" w:color="auto" w:fill="FFFFFF"/>
        </w:rPr>
        <w:t>hurch (LEPC)</w:t>
      </w:r>
      <w:r w:rsidR="004C38FC">
        <w:rPr>
          <w:rFonts w:ascii="Times New Roman" w:hAnsi="Times New Roman" w:cs="Times New Roman"/>
          <w:color w:val="000000"/>
          <w:sz w:val="24"/>
          <w:szCs w:val="24"/>
          <w:shd w:val="clear" w:color="auto" w:fill="FFFFFF"/>
        </w:rPr>
        <w:t xml:space="preserve"> and se</w:t>
      </w:r>
      <w:r w:rsidR="00B8753A">
        <w:rPr>
          <w:rFonts w:ascii="Times New Roman" w:hAnsi="Times New Roman" w:cs="Times New Roman"/>
          <w:color w:val="000000"/>
          <w:sz w:val="24"/>
          <w:szCs w:val="24"/>
          <w:shd w:val="clear" w:color="auto" w:fill="FFFFFF"/>
        </w:rPr>
        <w:t>rve</w:t>
      </w:r>
      <w:r w:rsidR="004C38FC">
        <w:rPr>
          <w:rFonts w:ascii="Times New Roman" w:hAnsi="Times New Roman" w:cs="Times New Roman"/>
          <w:color w:val="000000"/>
          <w:sz w:val="24"/>
          <w:szCs w:val="24"/>
          <w:shd w:val="clear" w:color="auto" w:fill="FFFFFF"/>
        </w:rPr>
        <w:t xml:space="preserve">s on the denominational </w:t>
      </w:r>
      <w:r w:rsidR="001C2D9C">
        <w:rPr>
          <w:rFonts w:ascii="Times New Roman" w:hAnsi="Times New Roman" w:cs="Times New Roman"/>
          <w:color w:val="000000"/>
          <w:sz w:val="24"/>
          <w:szCs w:val="24"/>
          <w:shd w:val="clear" w:color="auto" w:fill="FFFFFF"/>
        </w:rPr>
        <w:t>B</w:t>
      </w:r>
      <w:r w:rsidR="004C38FC">
        <w:rPr>
          <w:rFonts w:ascii="Times New Roman" w:hAnsi="Times New Roman" w:cs="Times New Roman"/>
          <w:color w:val="000000"/>
          <w:sz w:val="24"/>
          <w:szCs w:val="24"/>
          <w:shd w:val="clear" w:color="auto" w:fill="FFFFFF"/>
        </w:rPr>
        <w:t>oard</w:t>
      </w:r>
      <w:r w:rsidR="001C2D9C">
        <w:rPr>
          <w:rFonts w:ascii="Times New Roman" w:hAnsi="Times New Roman" w:cs="Times New Roman"/>
          <w:color w:val="000000"/>
          <w:sz w:val="24"/>
          <w:szCs w:val="24"/>
          <w:shd w:val="clear" w:color="auto" w:fill="FFFFFF"/>
        </w:rPr>
        <w:t xml:space="preserve"> of Advisors and </w:t>
      </w:r>
      <w:r w:rsidR="00DB00F5">
        <w:rPr>
          <w:rFonts w:ascii="Times New Roman" w:hAnsi="Times New Roman" w:cs="Times New Roman"/>
          <w:color w:val="000000"/>
          <w:sz w:val="24"/>
          <w:szCs w:val="24"/>
          <w:shd w:val="clear" w:color="auto" w:fill="FFFFFF"/>
        </w:rPr>
        <w:t>as a</w:t>
      </w:r>
      <w:r w:rsidR="001C2D9C">
        <w:rPr>
          <w:rFonts w:ascii="Times New Roman" w:hAnsi="Times New Roman" w:cs="Times New Roman"/>
          <w:color w:val="000000"/>
          <w:sz w:val="24"/>
          <w:szCs w:val="24"/>
          <w:shd w:val="clear" w:color="auto" w:fill="FFFFFF"/>
        </w:rPr>
        <w:t xml:space="preserve"> Synod Region</w:t>
      </w:r>
      <w:r w:rsidR="00DB00F5">
        <w:rPr>
          <w:rFonts w:ascii="Times New Roman" w:hAnsi="Times New Roman" w:cs="Times New Roman"/>
          <w:color w:val="000000"/>
          <w:sz w:val="24"/>
          <w:szCs w:val="24"/>
          <w:shd w:val="clear" w:color="auto" w:fill="FFFFFF"/>
        </w:rPr>
        <w:t>al</w:t>
      </w:r>
      <w:r w:rsidR="001C2D9C">
        <w:rPr>
          <w:rFonts w:ascii="Times New Roman" w:hAnsi="Times New Roman" w:cs="Times New Roman"/>
          <w:color w:val="000000"/>
          <w:sz w:val="24"/>
          <w:szCs w:val="24"/>
          <w:shd w:val="clear" w:color="auto" w:fill="FFFFFF"/>
        </w:rPr>
        <w:t xml:space="preserve"> Bishop</w:t>
      </w:r>
      <w:r w:rsidR="004C38FC">
        <w:rPr>
          <w:rFonts w:ascii="Times New Roman" w:hAnsi="Times New Roman" w:cs="Times New Roman"/>
          <w:color w:val="000000"/>
          <w:sz w:val="24"/>
          <w:szCs w:val="24"/>
          <w:shd w:val="clear" w:color="auto" w:fill="FFFFFF"/>
        </w:rPr>
        <w:t xml:space="preserve">.  </w:t>
      </w:r>
      <w:r w:rsidRPr="00AF3174">
        <w:rPr>
          <w:rFonts w:ascii="Times New Roman" w:hAnsi="Times New Roman" w:cs="Times New Roman"/>
          <w:color w:val="000000"/>
          <w:sz w:val="24"/>
          <w:szCs w:val="24"/>
          <w:shd w:val="clear" w:color="auto" w:fill="FFFFFF"/>
        </w:rPr>
        <w:t>Dr. Menden</w:t>
      </w:r>
      <w:r w:rsidR="00B8753A">
        <w:rPr>
          <w:rFonts w:ascii="Times New Roman" w:hAnsi="Times New Roman" w:cs="Times New Roman"/>
          <w:color w:val="000000"/>
          <w:sz w:val="24"/>
          <w:szCs w:val="24"/>
          <w:shd w:val="clear" w:color="auto" w:fill="FFFFFF"/>
        </w:rPr>
        <w:t>’s secular background includes servi</w:t>
      </w:r>
      <w:r w:rsidR="00C06CA2">
        <w:rPr>
          <w:rFonts w:ascii="Times New Roman" w:hAnsi="Times New Roman" w:cs="Times New Roman"/>
          <w:color w:val="000000"/>
          <w:sz w:val="24"/>
          <w:szCs w:val="24"/>
          <w:shd w:val="clear" w:color="auto" w:fill="FFFFFF"/>
        </w:rPr>
        <w:t>ng</w:t>
      </w:r>
      <w:r w:rsidR="001C2D9C">
        <w:rPr>
          <w:rFonts w:ascii="Times New Roman" w:hAnsi="Times New Roman" w:cs="Times New Roman"/>
          <w:color w:val="000000"/>
          <w:sz w:val="24"/>
          <w:szCs w:val="24"/>
          <w:shd w:val="clear" w:color="auto" w:fill="FFFFFF"/>
        </w:rPr>
        <w:t xml:space="preserve"> as a</w:t>
      </w:r>
      <w:r w:rsidRPr="00AF3174">
        <w:rPr>
          <w:rFonts w:ascii="Times New Roman" w:hAnsi="Times New Roman" w:cs="Times New Roman"/>
          <w:color w:val="000000"/>
          <w:sz w:val="24"/>
          <w:szCs w:val="24"/>
          <w:shd w:val="clear" w:color="auto" w:fill="FFFFFF"/>
        </w:rPr>
        <w:t xml:space="preserve"> Director, Training and Organizational Development for a multi-</w:t>
      </w:r>
      <w:proofErr w:type="gramStart"/>
      <w:r w:rsidRPr="00AF3174">
        <w:rPr>
          <w:rFonts w:ascii="Times New Roman" w:hAnsi="Times New Roman" w:cs="Times New Roman"/>
          <w:color w:val="000000"/>
          <w:sz w:val="24"/>
          <w:szCs w:val="24"/>
          <w:shd w:val="clear" w:color="auto" w:fill="FFFFFF"/>
        </w:rPr>
        <w:t>billion dollar</w:t>
      </w:r>
      <w:proofErr w:type="gramEnd"/>
      <w:r w:rsidRPr="00AF3174">
        <w:rPr>
          <w:rFonts w:ascii="Times New Roman" w:hAnsi="Times New Roman" w:cs="Times New Roman"/>
          <w:color w:val="000000"/>
          <w:sz w:val="24"/>
          <w:szCs w:val="24"/>
          <w:shd w:val="clear" w:color="auto" w:fill="FFFFFF"/>
        </w:rPr>
        <w:t xml:space="preserve"> business. He </w:t>
      </w:r>
      <w:r w:rsidR="00B8753A">
        <w:rPr>
          <w:rFonts w:ascii="Times New Roman" w:hAnsi="Times New Roman" w:cs="Times New Roman"/>
          <w:color w:val="000000"/>
          <w:sz w:val="24"/>
          <w:szCs w:val="24"/>
          <w:shd w:val="clear" w:color="auto" w:fill="FFFFFF"/>
        </w:rPr>
        <w:t xml:space="preserve">also </w:t>
      </w:r>
      <w:r w:rsidRPr="00AF3174">
        <w:rPr>
          <w:rFonts w:ascii="Times New Roman" w:hAnsi="Times New Roman" w:cs="Times New Roman"/>
          <w:color w:val="000000"/>
          <w:sz w:val="24"/>
          <w:szCs w:val="24"/>
          <w:shd w:val="clear" w:color="auto" w:fill="FFFFFF"/>
        </w:rPr>
        <w:t>previously held position</w:t>
      </w:r>
      <w:r w:rsidR="00B8753A">
        <w:rPr>
          <w:rFonts w:ascii="Times New Roman" w:hAnsi="Times New Roman" w:cs="Times New Roman"/>
          <w:color w:val="000000"/>
          <w:sz w:val="24"/>
          <w:szCs w:val="24"/>
          <w:shd w:val="clear" w:color="auto" w:fill="FFFFFF"/>
        </w:rPr>
        <w:t>s</w:t>
      </w:r>
      <w:r w:rsidRPr="00AF3174">
        <w:rPr>
          <w:rFonts w:ascii="Times New Roman" w:hAnsi="Times New Roman" w:cs="Times New Roman"/>
          <w:color w:val="000000"/>
          <w:sz w:val="24"/>
          <w:szCs w:val="24"/>
          <w:shd w:val="clear" w:color="auto" w:fill="FFFFFF"/>
        </w:rPr>
        <w:t xml:space="preserve"> as a Senior Consultant for the Human Resources Organizational Capability Group at Amoco Corporation. He has provided services as either an employee or an external consultant to Fortune 500 companies such as The General Electric Company, The Coca-Cola Company, Black and Decker, Canada Life, and Little Tikes. He possesses extensive experience within Human Resources, Organizational Development, Organizational Behavior, International Business, Adult Education</w:t>
      </w:r>
      <w:r w:rsidR="001C2D9C">
        <w:rPr>
          <w:rFonts w:ascii="Times New Roman" w:hAnsi="Times New Roman" w:cs="Times New Roman"/>
          <w:color w:val="000000"/>
          <w:sz w:val="24"/>
          <w:szCs w:val="24"/>
          <w:shd w:val="clear" w:color="auto" w:fill="FFFFFF"/>
        </w:rPr>
        <w:t xml:space="preserve"> and </w:t>
      </w:r>
      <w:r w:rsidR="009D3AA2">
        <w:rPr>
          <w:rFonts w:ascii="Times New Roman" w:hAnsi="Times New Roman" w:cs="Times New Roman"/>
          <w:color w:val="000000"/>
          <w:sz w:val="24"/>
          <w:szCs w:val="24"/>
          <w:shd w:val="clear" w:color="auto" w:fill="FFFFFF"/>
        </w:rPr>
        <w:t>M</w:t>
      </w:r>
      <w:r w:rsidR="001C2D9C">
        <w:rPr>
          <w:rFonts w:ascii="Times New Roman" w:hAnsi="Times New Roman" w:cs="Times New Roman"/>
          <w:color w:val="000000"/>
          <w:sz w:val="24"/>
          <w:szCs w:val="24"/>
          <w:shd w:val="clear" w:color="auto" w:fill="FFFFFF"/>
        </w:rPr>
        <w:t>inistry</w:t>
      </w:r>
      <w:r w:rsidRPr="00AF3174">
        <w:rPr>
          <w:rFonts w:ascii="Times New Roman" w:hAnsi="Times New Roman" w:cs="Times New Roman"/>
          <w:color w:val="000000"/>
          <w:sz w:val="24"/>
          <w:szCs w:val="24"/>
          <w:shd w:val="clear" w:color="auto" w:fill="FFFFFF"/>
        </w:rPr>
        <w:t>. Dr. Menden is a member of the International Society for Performance Improvement (ISPI) and has previously served on the Atlanta chapter</w:t>
      </w:r>
      <w:r w:rsidR="00AF3174">
        <w:rPr>
          <w:rFonts w:ascii="Times New Roman" w:hAnsi="Times New Roman" w:cs="Times New Roman"/>
          <w:color w:val="000000"/>
          <w:sz w:val="24"/>
          <w:szCs w:val="24"/>
          <w:shd w:val="clear" w:color="auto" w:fill="FFFFFF"/>
        </w:rPr>
        <w:t>’</w:t>
      </w:r>
      <w:r w:rsidRPr="00AF3174">
        <w:rPr>
          <w:rFonts w:ascii="Times New Roman" w:hAnsi="Times New Roman" w:cs="Times New Roman"/>
          <w:color w:val="000000"/>
          <w:sz w:val="24"/>
          <w:szCs w:val="24"/>
          <w:shd w:val="clear" w:color="auto" w:fill="FFFFFF"/>
        </w:rPr>
        <w:t xml:space="preserve">s board. </w:t>
      </w:r>
      <w:r w:rsidR="001C2D9C">
        <w:rPr>
          <w:rFonts w:ascii="Times New Roman" w:hAnsi="Times New Roman" w:cs="Times New Roman"/>
          <w:color w:val="000000"/>
          <w:sz w:val="24"/>
          <w:szCs w:val="24"/>
          <w:shd w:val="clear" w:color="auto" w:fill="FFFFFF"/>
        </w:rPr>
        <w:t>He is a member of</w:t>
      </w:r>
      <w:r w:rsidR="00276CD8">
        <w:rPr>
          <w:rFonts w:ascii="Times New Roman" w:hAnsi="Times New Roman" w:cs="Times New Roman"/>
          <w:color w:val="000000"/>
          <w:sz w:val="24"/>
          <w:szCs w:val="24"/>
          <w:shd w:val="clear" w:color="auto" w:fill="FFFFFF"/>
        </w:rPr>
        <w:t xml:space="preserve"> the International Society of Christian Apologetics</w:t>
      </w:r>
      <w:r w:rsidRPr="00AF3174">
        <w:rPr>
          <w:rFonts w:ascii="Times New Roman" w:hAnsi="Times New Roman" w:cs="Times New Roman"/>
          <w:color w:val="000000"/>
          <w:sz w:val="24"/>
          <w:szCs w:val="24"/>
          <w:shd w:val="clear" w:color="auto" w:fill="FFFFFF"/>
        </w:rPr>
        <w:t xml:space="preserve">. Dr. Menden received his Ph.D. in Business Education from International Institute for Advanced Studies, </w:t>
      </w:r>
      <w:r w:rsidR="00276CD8">
        <w:rPr>
          <w:rFonts w:ascii="Times New Roman" w:hAnsi="Times New Roman" w:cs="Times New Roman"/>
          <w:color w:val="000000"/>
          <w:sz w:val="24"/>
          <w:szCs w:val="24"/>
          <w:shd w:val="clear" w:color="auto" w:fill="FFFFFF"/>
        </w:rPr>
        <w:t>Masters and Ph.D</w:t>
      </w:r>
      <w:r w:rsidRPr="00AF3174">
        <w:rPr>
          <w:rFonts w:ascii="Times New Roman" w:hAnsi="Times New Roman" w:cs="Times New Roman"/>
          <w:color w:val="000000"/>
          <w:sz w:val="24"/>
          <w:szCs w:val="24"/>
          <w:shd w:val="clear" w:color="auto" w:fill="FFFFFF"/>
        </w:rPr>
        <w:t xml:space="preserve">. from </w:t>
      </w:r>
      <w:r w:rsidR="00276CD8">
        <w:rPr>
          <w:rFonts w:ascii="Times New Roman" w:hAnsi="Times New Roman" w:cs="Times New Roman"/>
          <w:color w:val="000000"/>
          <w:sz w:val="24"/>
          <w:szCs w:val="24"/>
          <w:shd w:val="clear" w:color="auto" w:fill="FFFFFF"/>
        </w:rPr>
        <w:t>Southwest Seminary</w:t>
      </w:r>
      <w:r w:rsidRPr="00AF3174">
        <w:rPr>
          <w:rFonts w:ascii="Times New Roman" w:hAnsi="Times New Roman" w:cs="Times New Roman"/>
          <w:color w:val="000000"/>
          <w:sz w:val="24"/>
          <w:szCs w:val="24"/>
          <w:shd w:val="clear" w:color="auto" w:fill="FFFFFF"/>
        </w:rPr>
        <w:t>, an MBA from Newport University, and a BS in Political Science from the State University of New York.</w:t>
      </w:r>
    </w:p>
    <w:p w14:paraId="00D90534" w14:textId="08DA17B5" w:rsidR="00C71D4D" w:rsidRPr="00AF3174" w:rsidRDefault="00C71D4D">
      <w:pPr>
        <w:rPr>
          <w:rFonts w:ascii="Times New Roman" w:hAnsi="Times New Roman" w:cs="Times New Roman"/>
          <w:color w:val="000000"/>
          <w:sz w:val="24"/>
          <w:szCs w:val="24"/>
          <w:shd w:val="clear" w:color="auto" w:fill="FFFFFF"/>
        </w:rPr>
      </w:pPr>
      <w:r w:rsidRPr="00AF3174">
        <w:rPr>
          <w:rFonts w:ascii="Times New Roman" w:hAnsi="Times New Roman" w:cs="Times New Roman"/>
          <w:b/>
          <w:bCs/>
          <w:color w:val="000000"/>
          <w:sz w:val="24"/>
          <w:szCs w:val="24"/>
          <w:shd w:val="clear" w:color="auto" w:fill="FFFFFF"/>
        </w:rPr>
        <w:t>Seamus Phan, Ph.D.</w:t>
      </w:r>
      <w:r w:rsidR="00100D4F" w:rsidRPr="00AF3174">
        <w:rPr>
          <w:rFonts w:ascii="Times New Roman" w:hAnsi="Times New Roman" w:cs="Times New Roman"/>
          <w:b/>
          <w:bCs/>
          <w:color w:val="000000"/>
          <w:sz w:val="24"/>
          <w:szCs w:val="24"/>
          <w:shd w:val="clear" w:color="auto" w:fill="FFFFFF"/>
        </w:rPr>
        <w:br/>
      </w:r>
      <w:r w:rsidRPr="00AF3174">
        <w:rPr>
          <w:rFonts w:ascii="Times New Roman" w:hAnsi="Times New Roman" w:cs="Times New Roman"/>
          <w:b/>
          <w:bCs/>
          <w:color w:val="000000"/>
          <w:sz w:val="24"/>
          <w:szCs w:val="24"/>
          <w:shd w:val="clear" w:color="auto" w:fill="FFFFFF"/>
        </w:rPr>
        <w:t>Program Co-Direc</w:t>
      </w:r>
      <w:r w:rsidR="00100D4F" w:rsidRPr="00AF3174">
        <w:rPr>
          <w:rFonts w:ascii="Times New Roman" w:hAnsi="Times New Roman" w:cs="Times New Roman"/>
          <w:b/>
          <w:bCs/>
          <w:color w:val="000000"/>
          <w:sz w:val="24"/>
          <w:szCs w:val="24"/>
          <w:shd w:val="clear" w:color="auto" w:fill="FFFFFF"/>
        </w:rPr>
        <w:t>t</w:t>
      </w:r>
      <w:r w:rsidRPr="00AF3174">
        <w:rPr>
          <w:rFonts w:ascii="Times New Roman" w:hAnsi="Times New Roman" w:cs="Times New Roman"/>
          <w:b/>
          <w:bCs/>
          <w:color w:val="000000"/>
          <w:sz w:val="24"/>
          <w:szCs w:val="24"/>
          <w:shd w:val="clear" w:color="auto" w:fill="FFFFFF"/>
        </w:rPr>
        <w:t>or</w:t>
      </w:r>
      <w:r w:rsidRPr="00AF3174">
        <w:rPr>
          <w:rFonts w:ascii="Times New Roman" w:hAnsi="Times New Roman" w:cs="Times New Roman"/>
          <w:color w:val="000000"/>
          <w:sz w:val="24"/>
          <w:szCs w:val="24"/>
        </w:rPr>
        <w:br/>
      </w:r>
      <w:r w:rsidRPr="00AF3174">
        <w:rPr>
          <w:rFonts w:ascii="Times New Roman" w:hAnsi="Times New Roman" w:cs="Times New Roman"/>
          <w:color w:val="000000"/>
          <w:sz w:val="24"/>
          <w:szCs w:val="24"/>
          <w:shd w:val="clear" w:color="auto" w:fill="FFFFFF"/>
        </w:rPr>
        <w:t xml:space="preserve">Dr. Phan has been an Asian pioneer in several fields, including computer-based training (CBT), service quality, digital prepress, and knowledge management. He was the first in- house developer of network-based learning with multimedia in 1987 for a major computer parts manufacturer, where at that time, all such programs were typically out-sourced to external development houses. In that capacity, Dr. Phan developed a total of 8 training programs, all with multimedia and interactivity, and online testing across an intranet, a first in Singapore in that era that predated the Internet. Dr. Phan has also been an external corporate educator and facilitator to many multinational corporations and govern </w:t>
      </w:r>
      <w:proofErr w:type="spellStart"/>
      <w:r w:rsidRPr="00AF3174">
        <w:rPr>
          <w:rFonts w:ascii="Times New Roman" w:hAnsi="Times New Roman" w:cs="Times New Roman"/>
          <w:color w:val="000000"/>
          <w:sz w:val="24"/>
          <w:szCs w:val="24"/>
          <w:shd w:val="clear" w:color="auto" w:fill="FFFFFF"/>
        </w:rPr>
        <w:t>ment</w:t>
      </w:r>
      <w:proofErr w:type="spellEnd"/>
      <w:r w:rsidRPr="00AF3174">
        <w:rPr>
          <w:rFonts w:ascii="Times New Roman" w:hAnsi="Times New Roman" w:cs="Times New Roman"/>
          <w:color w:val="000000"/>
          <w:sz w:val="24"/>
          <w:szCs w:val="24"/>
          <w:shd w:val="clear" w:color="auto" w:fill="FFFFFF"/>
        </w:rPr>
        <w:t xml:space="preserve"> agencies, teaching about the adoption of vendor-neutral e-business, Internet connectivity, Internet security, wireless networks, business transformation and leadership. He is also a knowledge management pioneer, and his intranet solutions have been adopted by leading companies in law, manufacturing and retail. Dr. Phan has been credited as a credible and incisive journalist and editor, and has served as contributing editor for Network Computing Asia (CMP), Asia correspondent for ETHIX, correspondent for </w:t>
      </w:r>
      <w:proofErr w:type="spellStart"/>
      <w:r w:rsidRPr="00AF3174">
        <w:rPr>
          <w:rFonts w:ascii="Times New Roman" w:hAnsi="Times New Roman" w:cs="Times New Roman"/>
          <w:color w:val="000000"/>
          <w:sz w:val="24"/>
          <w:szCs w:val="24"/>
          <w:shd w:val="clear" w:color="auto" w:fill="FFFFFF"/>
        </w:rPr>
        <w:t>TechTV</w:t>
      </w:r>
      <w:proofErr w:type="spellEnd"/>
      <w:r w:rsidRPr="00AF3174">
        <w:rPr>
          <w:rFonts w:ascii="Times New Roman" w:hAnsi="Times New Roman" w:cs="Times New Roman"/>
          <w:color w:val="000000"/>
          <w:sz w:val="24"/>
          <w:szCs w:val="24"/>
          <w:shd w:val="clear" w:color="auto" w:fill="FFFFFF"/>
        </w:rPr>
        <w:t>, and has been a frequent on-air analyst for leading broadcast channels such as CNBC, Bloomberg, Channel NewsAsia and NewsRadio 93.8 and Capital Radio 95.8. He has consulted and helped many technology startups from USA, Israel and Europe achieve media presence in Asia Pacific. Dr. Phan received his doctoral degree in Business from Greenwich University, where he conducted a major dissertation concerning the use of the Internet as a self-analysis tool to improve small businesses in Singapore.</w:t>
      </w:r>
    </w:p>
    <w:p w14:paraId="332034EC" w14:textId="1B36988A" w:rsidR="00B75B2B" w:rsidRPr="00AF3174" w:rsidRDefault="00B75B2B">
      <w:pPr>
        <w:rPr>
          <w:rFonts w:ascii="Times New Roman" w:hAnsi="Times New Roman" w:cs="Times New Roman"/>
          <w:b/>
          <w:bCs/>
          <w:sz w:val="24"/>
          <w:szCs w:val="24"/>
        </w:rPr>
      </w:pPr>
      <w:r w:rsidRPr="00AF3174">
        <w:rPr>
          <w:rFonts w:ascii="Times New Roman" w:hAnsi="Times New Roman" w:cs="Times New Roman"/>
          <w:b/>
          <w:bCs/>
          <w:sz w:val="24"/>
          <w:szCs w:val="24"/>
        </w:rPr>
        <w:t>THE THESIS COMMITTEE</w:t>
      </w:r>
    </w:p>
    <w:p w14:paraId="3444D730" w14:textId="06D37898" w:rsidR="00B75B2B" w:rsidRPr="00AF3174" w:rsidRDefault="00625FAF" w:rsidP="00B75B2B">
      <w:pPr>
        <w:rPr>
          <w:rFonts w:ascii="Times New Roman" w:hAnsi="Times New Roman" w:cs="Times New Roman"/>
          <w:sz w:val="24"/>
          <w:szCs w:val="24"/>
        </w:rPr>
      </w:pPr>
      <w:r w:rsidRPr="00AF3174">
        <w:rPr>
          <w:rFonts w:ascii="Times New Roman" w:hAnsi="Times New Roman" w:cs="Times New Roman"/>
          <w:b/>
          <w:bCs/>
          <w:sz w:val="24"/>
          <w:szCs w:val="24"/>
        </w:rPr>
        <w:t xml:space="preserve">Formation of Thesis Committee </w:t>
      </w:r>
      <w:r w:rsidR="00B75B2B" w:rsidRPr="00AF3174">
        <w:rPr>
          <w:rFonts w:ascii="Times New Roman" w:hAnsi="Times New Roman" w:cs="Times New Roman"/>
          <w:b/>
          <w:bCs/>
          <w:sz w:val="24"/>
          <w:szCs w:val="24"/>
        </w:rPr>
        <w:br/>
      </w:r>
      <w:r w:rsidRPr="00AF3174">
        <w:rPr>
          <w:rFonts w:ascii="Times New Roman" w:hAnsi="Times New Roman" w:cs="Times New Roman"/>
          <w:sz w:val="24"/>
          <w:szCs w:val="24"/>
        </w:rPr>
        <w:t xml:space="preserve">Master’s students have a Thesis Committee of two qualified graduate faculty appointed to </w:t>
      </w:r>
      <w:r w:rsidRPr="00AF3174">
        <w:rPr>
          <w:rFonts w:ascii="Times New Roman" w:hAnsi="Times New Roman" w:cs="Times New Roman"/>
          <w:sz w:val="24"/>
          <w:szCs w:val="24"/>
        </w:rPr>
        <w:lastRenderedPageBreak/>
        <w:t xml:space="preserve">oversee and govern the student’s program structure, progress of studies, comprehensive examinations and thesis project </w:t>
      </w:r>
      <w:r w:rsidR="00B75B2B" w:rsidRPr="00AF3174">
        <w:rPr>
          <w:rFonts w:ascii="Times New Roman" w:hAnsi="Times New Roman" w:cs="Times New Roman"/>
          <w:sz w:val="24"/>
          <w:szCs w:val="24"/>
        </w:rPr>
        <w:br/>
      </w:r>
      <w:r w:rsidR="00B75B2B" w:rsidRPr="00AF3174">
        <w:rPr>
          <w:rFonts w:ascii="Times New Roman" w:hAnsi="Times New Roman" w:cs="Times New Roman"/>
          <w:sz w:val="24"/>
          <w:szCs w:val="24"/>
        </w:rPr>
        <w:br/>
      </w:r>
      <w:r w:rsidRPr="00AF3174">
        <w:rPr>
          <w:rFonts w:ascii="Times New Roman" w:hAnsi="Times New Roman" w:cs="Times New Roman"/>
          <w:b/>
          <w:bCs/>
          <w:sz w:val="24"/>
          <w:szCs w:val="24"/>
        </w:rPr>
        <w:t xml:space="preserve">Responsibilities of Thesis Committee </w:t>
      </w:r>
      <w:r w:rsidR="00B75B2B" w:rsidRPr="00AF3174">
        <w:rPr>
          <w:rFonts w:ascii="Times New Roman" w:hAnsi="Times New Roman" w:cs="Times New Roman"/>
          <w:b/>
          <w:bCs/>
          <w:sz w:val="24"/>
          <w:szCs w:val="24"/>
        </w:rPr>
        <w:br/>
      </w:r>
      <w:r w:rsidRPr="00AF3174">
        <w:rPr>
          <w:rFonts w:ascii="Times New Roman" w:hAnsi="Times New Roman" w:cs="Times New Roman"/>
          <w:sz w:val="24"/>
          <w:szCs w:val="24"/>
        </w:rPr>
        <w:t xml:space="preserve">The responsibilities of the Thesis Committee, under the leadership of the Committee Chair, are as follows: </w:t>
      </w:r>
    </w:p>
    <w:p w14:paraId="26900072" w14:textId="77777777" w:rsidR="00B75B2B" w:rsidRPr="00AF3174" w:rsidRDefault="00625FAF" w:rsidP="00B75B2B">
      <w:pPr>
        <w:pStyle w:val="ListParagraph"/>
        <w:numPr>
          <w:ilvl w:val="0"/>
          <w:numId w:val="3"/>
        </w:numPr>
        <w:rPr>
          <w:rFonts w:ascii="Times New Roman" w:hAnsi="Times New Roman" w:cs="Times New Roman"/>
          <w:sz w:val="24"/>
          <w:szCs w:val="24"/>
        </w:rPr>
      </w:pPr>
      <w:r w:rsidRPr="00AF3174">
        <w:rPr>
          <w:rFonts w:ascii="Times New Roman" w:hAnsi="Times New Roman" w:cs="Times New Roman"/>
          <w:sz w:val="24"/>
          <w:szCs w:val="24"/>
        </w:rPr>
        <w:t xml:space="preserve">Directing the preparation and approval of the student’s plan for study, clarifying the timeline for study and the assignment of faculty to provide instruction and to assist with the functions of the Thesis Committee. Peace, Diplomacy, and International Relations </w:t>
      </w:r>
    </w:p>
    <w:p w14:paraId="740CD28B" w14:textId="77777777" w:rsidR="00B75B2B" w:rsidRPr="00AF3174" w:rsidRDefault="00625FAF" w:rsidP="00B75B2B">
      <w:pPr>
        <w:pStyle w:val="ListParagraph"/>
        <w:numPr>
          <w:ilvl w:val="0"/>
          <w:numId w:val="3"/>
        </w:numPr>
        <w:rPr>
          <w:rFonts w:ascii="Times New Roman" w:hAnsi="Times New Roman" w:cs="Times New Roman"/>
          <w:sz w:val="24"/>
          <w:szCs w:val="24"/>
        </w:rPr>
      </w:pPr>
      <w:r w:rsidRPr="00AF3174">
        <w:rPr>
          <w:rFonts w:ascii="Times New Roman" w:hAnsi="Times New Roman" w:cs="Times New Roman"/>
          <w:sz w:val="24"/>
          <w:szCs w:val="24"/>
        </w:rPr>
        <w:t>Providing direction regarding the student’s foun</w:t>
      </w:r>
      <w:r w:rsidR="00B75B2B" w:rsidRPr="00AF3174">
        <w:rPr>
          <w:rFonts w:ascii="Times New Roman" w:hAnsi="Times New Roman" w:cs="Times New Roman"/>
          <w:sz w:val="24"/>
          <w:szCs w:val="24"/>
        </w:rPr>
        <w:t>d</w:t>
      </w:r>
      <w:r w:rsidRPr="00AF3174">
        <w:rPr>
          <w:rFonts w:ascii="Times New Roman" w:hAnsi="Times New Roman" w:cs="Times New Roman"/>
          <w:sz w:val="24"/>
          <w:szCs w:val="24"/>
        </w:rPr>
        <w:t xml:space="preserve">ational studies, core studies, specialization, and research preparation coursework. </w:t>
      </w:r>
    </w:p>
    <w:p w14:paraId="06C34CDD" w14:textId="7B0B1AB7" w:rsidR="00B75B2B" w:rsidRPr="00AF3174" w:rsidRDefault="00625FAF" w:rsidP="00B75B2B">
      <w:pPr>
        <w:pStyle w:val="ListParagraph"/>
        <w:numPr>
          <w:ilvl w:val="0"/>
          <w:numId w:val="3"/>
        </w:numPr>
        <w:rPr>
          <w:rFonts w:ascii="Times New Roman" w:hAnsi="Times New Roman" w:cs="Times New Roman"/>
          <w:sz w:val="24"/>
          <w:szCs w:val="24"/>
        </w:rPr>
      </w:pPr>
      <w:r w:rsidRPr="00AF3174">
        <w:rPr>
          <w:rFonts w:ascii="Times New Roman" w:hAnsi="Times New Roman" w:cs="Times New Roman"/>
          <w:sz w:val="24"/>
          <w:szCs w:val="24"/>
        </w:rPr>
        <w:t xml:space="preserve">Providing leadership by integrating appropriate research preparation coursework or assignments within the plan for study, distributing the coursework to appropriate faculty for instruction and advisement. </w:t>
      </w:r>
    </w:p>
    <w:p w14:paraId="3EA1D5EF" w14:textId="77777777" w:rsidR="00B75B2B" w:rsidRPr="00AF3174" w:rsidRDefault="00625FAF" w:rsidP="00B75B2B">
      <w:pPr>
        <w:pStyle w:val="ListParagraph"/>
        <w:numPr>
          <w:ilvl w:val="0"/>
          <w:numId w:val="3"/>
        </w:numPr>
        <w:rPr>
          <w:rFonts w:ascii="Times New Roman" w:hAnsi="Times New Roman" w:cs="Times New Roman"/>
          <w:sz w:val="24"/>
          <w:szCs w:val="24"/>
        </w:rPr>
      </w:pPr>
      <w:r w:rsidRPr="00AF3174">
        <w:rPr>
          <w:rFonts w:ascii="Times New Roman" w:hAnsi="Times New Roman" w:cs="Times New Roman"/>
          <w:sz w:val="24"/>
          <w:szCs w:val="24"/>
        </w:rPr>
        <w:t xml:space="preserve">Providing leadership for the written and oral components of the student’s comprehensive final examination, in unity with the other Committee members </w:t>
      </w:r>
    </w:p>
    <w:p w14:paraId="3AB925E8" w14:textId="77777777" w:rsidR="00B75B2B" w:rsidRPr="00AF3174" w:rsidRDefault="00625FAF" w:rsidP="00B75B2B">
      <w:pPr>
        <w:pStyle w:val="ListParagraph"/>
        <w:numPr>
          <w:ilvl w:val="0"/>
          <w:numId w:val="3"/>
        </w:numPr>
        <w:rPr>
          <w:rFonts w:ascii="Times New Roman" w:hAnsi="Times New Roman" w:cs="Times New Roman"/>
          <w:sz w:val="24"/>
          <w:szCs w:val="24"/>
        </w:rPr>
      </w:pPr>
      <w:r w:rsidRPr="00AF3174">
        <w:rPr>
          <w:rFonts w:ascii="Times New Roman" w:hAnsi="Times New Roman" w:cs="Times New Roman"/>
          <w:sz w:val="24"/>
          <w:szCs w:val="24"/>
        </w:rPr>
        <w:t xml:space="preserve">Providing oversight, direction, and mentorship during the conduct of the student’s research project and manuscript preparation, in unity with the other Committee members </w:t>
      </w:r>
    </w:p>
    <w:p w14:paraId="2A37F814" w14:textId="77777777" w:rsidR="00B75B2B" w:rsidRPr="00AF3174" w:rsidRDefault="00625FAF" w:rsidP="00B75B2B">
      <w:pPr>
        <w:pStyle w:val="ListParagraph"/>
        <w:numPr>
          <w:ilvl w:val="0"/>
          <w:numId w:val="3"/>
        </w:numPr>
        <w:rPr>
          <w:rFonts w:ascii="Times New Roman" w:hAnsi="Times New Roman" w:cs="Times New Roman"/>
          <w:sz w:val="24"/>
          <w:szCs w:val="24"/>
        </w:rPr>
      </w:pPr>
      <w:r w:rsidRPr="00AF3174">
        <w:rPr>
          <w:rFonts w:ascii="Times New Roman" w:hAnsi="Times New Roman" w:cs="Times New Roman"/>
          <w:sz w:val="24"/>
          <w:szCs w:val="24"/>
        </w:rPr>
        <w:t xml:space="preserve">Providing leadership for the physical and oral reviews of the research manuscript, in unity with the other Committee members.  Assist the student in making formal changes in the plan study and timeline for completion, by written addendum, as needed to assure effective progress throughout the program of study. </w:t>
      </w:r>
    </w:p>
    <w:p w14:paraId="1BB02BBD" w14:textId="70C0A99E" w:rsidR="00B75B2B" w:rsidRPr="00AF3174" w:rsidRDefault="00625FAF" w:rsidP="00B75B2B">
      <w:pPr>
        <w:pStyle w:val="ListParagraph"/>
        <w:numPr>
          <w:ilvl w:val="0"/>
          <w:numId w:val="3"/>
        </w:numPr>
        <w:rPr>
          <w:rFonts w:ascii="Times New Roman" w:hAnsi="Times New Roman" w:cs="Times New Roman"/>
          <w:sz w:val="24"/>
          <w:szCs w:val="24"/>
        </w:rPr>
      </w:pPr>
      <w:r w:rsidRPr="00AF3174">
        <w:rPr>
          <w:rFonts w:ascii="Times New Roman" w:hAnsi="Times New Roman" w:cs="Times New Roman"/>
          <w:sz w:val="24"/>
          <w:szCs w:val="24"/>
        </w:rPr>
        <w:t xml:space="preserve">Providing final approval for the student’s Thesis and overall degree program and cooperate fully in building the appropriate archival records for the University of record. </w:t>
      </w:r>
    </w:p>
    <w:p w14:paraId="61CC1064" w14:textId="0088FC1E" w:rsidR="00B75B2B" w:rsidRPr="00AF3174" w:rsidRDefault="00625FAF" w:rsidP="00B75B2B">
      <w:pPr>
        <w:rPr>
          <w:rFonts w:ascii="Times New Roman" w:hAnsi="Times New Roman" w:cs="Times New Roman"/>
          <w:sz w:val="24"/>
          <w:szCs w:val="24"/>
        </w:rPr>
      </w:pPr>
      <w:r w:rsidRPr="00AF3174">
        <w:rPr>
          <w:rFonts w:ascii="Times New Roman" w:hAnsi="Times New Roman" w:cs="Times New Roman"/>
          <w:b/>
          <w:bCs/>
          <w:sz w:val="24"/>
          <w:szCs w:val="24"/>
        </w:rPr>
        <w:t xml:space="preserve">Master’s Committee Appointment Schedule </w:t>
      </w:r>
      <w:r w:rsidR="00B75B2B" w:rsidRPr="00AF3174">
        <w:rPr>
          <w:rFonts w:ascii="Times New Roman" w:hAnsi="Times New Roman" w:cs="Times New Roman"/>
          <w:b/>
          <w:bCs/>
          <w:sz w:val="24"/>
          <w:szCs w:val="24"/>
        </w:rPr>
        <w:br/>
      </w:r>
      <w:r w:rsidRPr="00AF3174">
        <w:rPr>
          <w:rFonts w:ascii="Times New Roman" w:hAnsi="Times New Roman" w:cs="Times New Roman"/>
          <w:sz w:val="24"/>
          <w:szCs w:val="24"/>
        </w:rPr>
        <w:t xml:space="preserve">The Committee Chair is appointed immediately following the </w:t>
      </w:r>
      <w:proofErr w:type="gramStart"/>
      <w:r w:rsidRPr="00AF3174">
        <w:rPr>
          <w:rFonts w:ascii="Times New Roman" w:hAnsi="Times New Roman" w:cs="Times New Roman"/>
          <w:sz w:val="24"/>
          <w:szCs w:val="24"/>
        </w:rPr>
        <w:t>Master’s</w:t>
      </w:r>
      <w:proofErr w:type="gramEnd"/>
      <w:r w:rsidRPr="00AF3174">
        <w:rPr>
          <w:rFonts w:ascii="Times New Roman" w:hAnsi="Times New Roman" w:cs="Times New Roman"/>
          <w:sz w:val="24"/>
          <w:szCs w:val="24"/>
        </w:rPr>
        <w:t xml:space="preserve"> student</w:t>
      </w:r>
      <w:r w:rsidR="00AF3174">
        <w:rPr>
          <w:rFonts w:ascii="Times New Roman" w:hAnsi="Times New Roman" w:cs="Times New Roman"/>
          <w:sz w:val="24"/>
          <w:szCs w:val="24"/>
        </w:rPr>
        <w:t>’</w:t>
      </w:r>
      <w:r w:rsidRPr="00AF3174">
        <w:rPr>
          <w:rFonts w:ascii="Times New Roman" w:hAnsi="Times New Roman" w:cs="Times New Roman"/>
          <w:sz w:val="24"/>
          <w:szCs w:val="24"/>
        </w:rPr>
        <w:t xml:space="preserve">s registration and continues in charge of the student’s program until final completion is recorded at the school of record. While the secondary member of the Thesis Committee </w:t>
      </w:r>
      <w:r w:rsidR="00B75B2B" w:rsidRPr="00AF3174">
        <w:rPr>
          <w:rFonts w:ascii="Times New Roman" w:hAnsi="Times New Roman" w:cs="Times New Roman"/>
          <w:sz w:val="24"/>
          <w:szCs w:val="24"/>
        </w:rPr>
        <w:t>is</w:t>
      </w:r>
      <w:r w:rsidRPr="00AF3174">
        <w:rPr>
          <w:rFonts w:ascii="Times New Roman" w:hAnsi="Times New Roman" w:cs="Times New Roman"/>
          <w:sz w:val="24"/>
          <w:szCs w:val="24"/>
        </w:rPr>
        <w:t xml:space="preserve"> identified and confirmed at the onset of the program, and listed in the plan of study, they become active later, just prior to the activities for which they are asked to participate. In lieu of the Thesis Committee Chair being appointed at the onset of the program, when appropriate, a primary faculty advisor will be appointed, in lieu of the Thesis Committee Chair, to guide the development of the </w:t>
      </w:r>
      <w:proofErr w:type="gramStart"/>
      <w:r w:rsidRPr="00AF3174">
        <w:rPr>
          <w:rFonts w:ascii="Times New Roman" w:hAnsi="Times New Roman" w:cs="Times New Roman"/>
          <w:sz w:val="24"/>
          <w:szCs w:val="24"/>
        </w:rPr>
        <w:t>Master’s</w:t>
      </w:r>
      <w:proofErr w:type="gramEnd"/>
      <w:r w:rsidRPr="00AF3174">
        <w:rPr>
          <w:rFonts w:ascii="Times New Roman" w:hAnsi="Times New Roman" w:cs="Times New Roman"/>
          <w:sz w:val="24"/>
          <w:szCs w:val="24"/>
        </w:rPr>
        <w:t xml:space="preserve"> student’s plan for study. Under this situation, the Chair will be appointed later, one month prior to the commencing of the written component of the Comprehensive Examination and shall continue with governance of the student’s program until final completion is recorded at the school of record. The Secondary Committee Member becomes active one month prior to the commencing the written component of the Comprehensive Examination and continues with the student’s</w:t>
      </w:r>
      <w:r w:rsidR="00B75B2B" w:rsidRPr="00AF3174">
        <w:rPr>
          <w:rFonts w:ascii="Times New Roman" w:hAnsi="Times New Roman" w:cs="Times New Roman"/>
          <w:sz w:val="24"/>
          <w:szCs w:val="24"/>
        </w:rPr>
        <w:t xml:space="preserve"> </w:t>
      </w:r>
      <w:r w:rsidRPr="00AF3174">
        <w:rPr>
          <w:rFonts w:ascii="Times New Roman" w:hAnsi="Times New Roman" w:cs="Times New Roman"/>
          <w:sz w:val="24"/>
          <w:szCs w:val="24"/>
        </w:rPr>
        <w:t>program until final completion is recorded at the school of record. Building the Student’s Plan for Study Immediately following registration, Master’s students begin work with their assigned Committee Chair in structuring their formal plan for study. The process</w:t>
      </w:r>
      <w:r w:rsidR="00B75B2B" w:rsidRPr="00AF3174">
        <w:rPr>
          <w:rFonts w:ascii="Times New Roman" w:hAnsi="Times New Roman" w:cs="Times New Roman"/>
          <w:sz w:val="24"/>
          <w:szCs w:val="24"/>
        </w:rPr>
        <w:t xml:space="preserve"> </w:t>
      </w:r>
      <w:r w:rsidRPr="00AF3174">
        <w:rPr>
          <w:rFonts w:ascii="Times New Roman" w:hAnsi="Times New Roman" w:cs="Times New Roman"/>
          <w:sz w:val="24"/>
          <w:szCs w:val="24"/>
        </w:rPr>
        <w:t>determines and formalizes the elements of the student</w:t>
      </w:r>
      <w:r w:rsidR="00AF3174">
        <w:rPr>
          <w:rFonts w:ascii="Times New Roman" w:hAnsi="Times New Roman" w:cs="Times New Roman"/>
          <w:sz w:val="24"/>
          <w:szCs w:val="24"/>
        </w:rPr>
        <w:t>’</w:t>
      </w:r>
      <w:r w:rsidRPr="00AF3174">
        <w:rPr>
          <w:rFonts w:ascii="Times New Roman" w:hAnsi="Times New Roman" w:cs="Times New Roman"/>
          <w:sz w:val="24"/>
          <w:szCs w:val="24"/>
        </w:rPr>
        <w:t xml:space="preserve">s </w:t>
      </w:r>
      <w:r w:rsidR="00B75B2B" w:rsidRPr="00AF3174">
        <w:rPr>
          <w:rFonts w:ascii="Times New Roman" w:hAnsi="Times New Roman" w:cs="Times New Roman"/>
          <w:sz w:val="24"/>
          <w:szCs w:val="24"/>
        </w:rPr>
        <w:br/>
      </w:r>
      <w:r w:rsidRPr="00AF3174">
        <w:rPr>
          <w:rFonts w:ascii="Times New Roman" w:hAnsi="Times New Roman" w:cs="Times New Roman"/>
          <w:b/>
          <w:bCs/>
          <w:sz w:val="24"/>
          <w:szCs w:val="24"/>
        </w:rPr>
        <w:lastRenderedPageBreak/>
        <w:t xml:space="preserve">Master’s program and the timeline for completion. </w:t>
      </w:r>
      <w:r w:rsidR="00B75B2B" w:rsidRPr="00AF3174">
        <w:rPr>
          <w:rFonts w:ascii="Times New Roman" w:hAnsi="Times New Roman" w:cs="Times New Roman"/>
          <w:sz w:val="24"/>
          <w:szCs w:val="24"/>
        </w:rPr>
        <w:br/>
      </w:r>
      <w:r w:rsidRPr="00AF3174">
        <w:rPr>
          <w:rFonts w:ascii="Times New Roman" w:hAnsi="Times New Roman" w:cs="Times New Roman"/>
          <w:sz w:val="24"/>
          <w:szCs w:val="24"/>
        </w:rPr>
        <w:t xml:space="preserve">The plan for study includes the following essential elements: </w:t>
      </w:r>
    </w:p>
    <w:p w14:paraId="32B8AD58" w14:textId="77777777" w:rsidR="00B75B2B" w:rsidRPr="00AF3174" w:rsidRDefault="00625FAF" w:rsidP="00B75B2B">
      <w:pPr>
        <w:pStyle w:val="ListParagraph"/>
        <w:numPr>
          <w:ilvl w:val="0"/>
          <w:numId w:val="4"/>
        </w:numPr>
        <w:rPr>
          <w:rFonts w:ascii="Times New Roman" w:hAnsi="Times New Roman" w:cs="Times New Roman"/>
          <w:sz w:val="24"/>
          <w:szCs w:val="24"/>
        </w:rPr>
      </w:pPr>
      <w:r w:rsidRPr="00AF3174">
        <w:rPr>
          <w:rFonts w:ascii="Times New Roman" w:hAnsi="Times New Roman" w:cs="Times New Roman"/>
          <w:sz w:val="24"/>
          <w:szCs w:val="24"/>
        </w:rPr>
        <w:t xml:space="preserve">The designation of the degree major for the Study Plan </w:t>
      </w:r>
    </w:p>
    <w:p w14:paraId="0C2A2526" w14:textId="77777777" w:rsidR="00B75B2B" w:rsidRPr="00AF3174" w:rsidRDefault="00625FAF" w:rsidP="00B75B2B">
      <w:pPr>
        <w:pStyle w:val="ListParagraph"/>
        <w:numPr>
          <w:ilvl w:val="0"/>
          <w:numId w:val="4"/>
        </w:numPr>
        <w:rPr>
          <w:rFonts w:ascii="Times New Roman" w:hAnsi="Times New Roman" w:cs="Times New Roman"/>
          <w:sz w:val="24"/>
          <w:szCs w:val="24"/>
        </w:rPr>
      </w:pPr>
      <w:r w:rsidRPr="00AF3174">
        <w:rPr>
          <w:rFonts w:ascii="Times New Roman" w:hAnsi="Times New Roman" w:cs="Times New Roman"/>
          <w:sz w:val="24"/>
          <w:szCs w:val="24"/>
        </w:rPr>
        <w:t xml:space="preserve">The identification of the school contacts and contact information for the schools participating in the delivery of the </w:t>
      </w:r>
      <w:proofErr w:type="gramStart"/>
      <w:r w:rsidRPr="00AF3174">
        <w:rPr>
          <w:rFonts w:ascii="Times New Roman" w:hAnsi="Times New Roman" w:cs="Times New Roman"/>
          <w:sz w:val="24"/>
          <w:szCs w:val="24"/>
        </w:rPr>
        <w:t>Master’s</w:t>
      </w:r>
      <w:proofErr w:type="gramEnd"/>
      <w:r w:rsidRPr="00AF3174">
        <w:rPr>
          <w:rFonts w:ascii="Times New Roman" w:hAnsi="Times New Roman" w:cs="Times New Roman"/>
          <w:sz w:val="24"/>
          <w:szCs w:val="24"/>
        </w:rPr>
        <w:t xml:space="preserve"> program. </w:t>
      </w:r>
    </w:p>
    <w:p w14:paraId="6D60B80E" w14:textId="77777777" w:rsidR="00B75B2B" w:rsidRPr="00AF3174" w:rsidRDefault="00625FAF" w:rsidP="00B75B2B">
      <w:pPr>
        <w:pStyle w:val="ListParagraph"/>
        <w:numPr>
          <w:ilvl w:val="0"/>
          <w:numId w:val="4"/>
        </w:numPr>
        <w:rPr>
          <w:rFonts w:ascii="Times New Roman" w:hAnsi="Times New Roman" w:cs="Times New Roman"/>
          <w:sz w:val="24"/>
          <w:szCs w:val="24"/>
        </w:rPr>
      </w:pPr>
      <w:r w:rsidRPr="00AF3174">
        <w:rPr>
          <w:rFonts w:ascii="Times New Roman" w:hAnsi="Times New Roman" w:cs="Times New Roman"/>
          <w:sz w:val="24"/>
          <w:szCs w:val="24"/>
        </w:rPr>
        <w:t xml:space="preserve">Identification of the required array of coursework for each element of the program. </w:t>
      </w:r>
    </w:p>
    <w:p w14:paraId="48F90BC2" w14:textId="77777777" w:rsidR="00B75B2B" w:rsidRPr="00AF3174" w:rsidRDefault="00625FAF" w:rsidP="00B75B2B">
      <w:pPr>
        <w:pStyle w:val="ListParagraph"/>
        <w:numPr>
          <w:ilvl w:val="0"/>
          <w:numId w:val="4"/>
        </w:numPr>
        <w:rPr>
          <w:rFonts w:ascii="Times New Roman" w:hAnsi="Times New Roman" w:cs="Times New Roman"/>
          <w:sz w:val="24"/>
          <w:szCs w:val="24"/>
        </w:rPr>
      </w:pPr>
      <w:r w:rsidRPr="00AF3174">
        <w:rPr>
          <w:rFonts w:ascii="Times New Roman" w:hAnsi="Times New Roman" w:cs="Times New Roman"/>
          <w:sz w:val="24"/>
          <w:szCs w:val="24"/>
        </w:rPr>
        <w:t xml:space="preserve">Identification of the secondary and tertiary members of the Thesis Committee. </w:t>
      </w:r>
    </w:p>
    <w:p w14:paraId="76E55312" w14:textId="77777777" w:rsidR="00B75B2B" w:rsidRPr="00AF3174" w:rsidRDefault="00625FAF" w:rsidP="00B75B2B">
      <w:pPr>
        <w:pStyle w:val="ListParagraph"/>
        <w:numPr>
          <w:ilvl w:val="0"/>
          <w:numId w:val="4"/>
        </w:numPr>
        <w:rPr>
          <w:rFonts w:ascii="Times New Roman" w:hAnsi="Times New Roman" w:cs="Times New Roman"/>
          <w:sz w:val="24"/>
          <w:szCs w:val="24"/>
        </w:rPr>
      </w:pPr>
      <w:r w:rsidRPr="00AF3174">
        <w:rPr>
          <w:rFonts w:ascii="Times New Roman" w:hAnsi="Times New Roman" w:cs="Times New Roman"/>
          <w:sz w:val="24"/>
          <w:szCs w:val="24"/>
        </w:rPr>
        <w:t xml:space="preserve">Appointment and notification of the course module instructors Peace, Diplomacy, and International Relations </w:t>
      </w:r>
    </w:p>
    <w:p w14:paraId="45DBFE6A" w14:textId="0DCAECC9" w:rsidR="00B75B2B" w:rsidRPr="00AF3174" w:rsidRDefault="00625FAF" w:rsidP="00B75B2B">
      <w:pPr>
        <w:pStyle w:val="ListParagraph"/>
        <w:numPr>
          <w:ilvl w:val="0"/>
          <w:numId w:val="4"/>
        </w:numPr>
        <w:rPr>
          <w:rFonts w:ascii="Times New Roman" w:hAnsi="Times New Roman" w:cs="Times New Roman"/>
          <w:sz w:val="24"/>
          <w:szCs w:val="24"/>
        </w:rPr>
      </w:pPr>
      <w:r w:rsidRPr="00AF3174">
        <w:rPr>
          <w:rFonts w:ascii="Times New Roman" w:hAnsi="Times New Roman" w:cs="Times New Roman"/>
          <w:sz w:val="24"/>
          <w:szCs w:val="24"/>
        </w:rPr>
        <w:t>Acceptance of transfer courses for the student</w:t>
      </w:r>
      <w:r w:rsidR="00AF3174">
        <w:rPr>
          <w:rFonts w:ascii="Times New Roman" w:hAnsi="Times New Roman" w:cs="Times New Roman"/>
          <w:sz w:val="24"/>
          <w:szCs w:val="24"/>
        </w:rPr>
        <w:t>’</w:t>
      </w:r>
      <w:r w:rsidRPr="00AF3174">
        <w:rPr>
          <w:rFonts w:ascii="Times New Roman" w:hAnsi="Times New Roman" w:cs="Times New Roman"/>
          <w:sz w:val="24"/>
          <w:szCs w:val="24"/>
        </w:rPr>
        <w:t xml:space="preserve">s program. </w:t>
      </w:r>
    </w:p>
    <w:p w14:paraId="2B1703DC" w14:textId="77777777" w:rsidR="00B75B2B" w:rsidRPr="00AF3174" w:rsidRDefault="00B75B2B" w:rsidP="00B75B2B">
      <w:pPr>
        <w:pStyle w:val="ListParagraph"/>
        <w:rPr>
          <w:rFonts w:ascii="Times New Roman" w:hAnsi="Times New Roman" w:cs="Times New Roman"/>
          <w:sz w:val="24"/>
          <w:szCs w:val="24"/>
        </w:rPr>
      </w:pPr>
    </w:p>
    <w:p w14:paraId="352DAA2F" w14:textId="77777777" w:rsidR="00B75B2B" w:rsidRPr="00AF3174" w:rsidRDefault="00625FAF" w:rsidP="00B75B2B">
      <w:pPr>
        <w:pStyle w:val="ListParagraph"/>
        <w:ind w:left="0"/>
        <w:rPr>
          <w:rFonts w:ascii="Times New Roman" w:hAnsi="Times New Roman" w:cs="Times New Roman"/>
          <w:sz w:val="24"/>
          <w:szCs w:val="24"/>
        </w:rPr>
      </w:pPr>
      <w:r w:rsidRPr="00AF3174">
        <w:rPr>
          <w:rFonts w:ascii="Times New Roman" w:hAnsi="Times New Roman" w:cs="Times New Roman"/>
          <w:b/>
          <w:bCs/>
          <w:sz w:val="24"/>
          <w:szCs w:val="24"/>
        </w:rPr>
        <w:t>The timeline for completion of the degree program.</w:t>
      </w:r>
      <w:r w:rsidRPr="00AF3174">
        <w:rPr>
          <w:rFonts w:ascii="Times New Roman" w:hAnsi="Times New Roman" w:cs="Times New Roman"/>
          <w:sz w:val="24"/>
          <w:szCs w:val="24"/>
        </w:rPr>
        <w:t xml:space="preserve"> </w:t>
      </w:r>
    </w:p>
    <w:p w14:paraId="5F8D19D6" w14:textId="11BA31F7" w:rsidR="00625FAF" w:rsidRPr="00AF3174" w:rsidRDefault="00625FAF" w:rsidP="00B75B2B">
      <w:pPr>
        <w:pStyle w:val="ListParagraph"/>
        <w:ind w:left="0"/>
        <w:rPr>
          <w:rFonts w:ascii="Times New Roman" w:hAnsi="Times New Roman" w:cs="Times New Roman"/>
          <w:sz w:val="24"/>
          <w:szCs w:val="24"/>
        </w:rPr>
      </w:pPr>
      <w:r w:rsidRPr="00AF3174">
        <w:rPr>
          <w:rFonts w:ascii="Times New Roman" w:hAnsi="Times New Roman" w:cs="Times New Roman"/>
          <w:sz w:val="24"/>
          <w:szCs w:val="24"/>
        </w:rPr>
        <w:t xml:space="preserve">These activities require active participation in program planning by the student and may take considerable time to complete the dialogue and exchange of information. Students are strongly advised to discuss in detail the elements in the plan for study including the coursework, the examinations, and elements of research including the manuscript guidelines. Once </w:t>
      </w:r>
      <w:proofErr w:type="gramStart"/>
      <w:r w:rsidRPr="00AF3174">
        <w:rPr>
          <w:rFonts w:ascii="Times New Roman" w:hAnsi="Times New Roman" w:cs="Times New Roman"/>
          <w:sz w:val="24"/>
          <w:szCs w:val="24"/>
        </w:rPr>
        <w:t>all of</w:t>
      </w:r>
      <w:proofErr w:type="gramEnd"/>
      <w:r w:rsidRPr="00AF3174">
        <w:rPr>
          <w:rFonts w:ascii="Times New Roman" w:hAnsi="Times New Roman" w:cs="Times New Roman"/>
          <w:sz w:val="24"/>
          <w:szCs w:val="24"/>
        </w:rPr>
        <w:t xml:space="preserve"> the decisions have been made concerning the plan for study, the student and Committee Chair sign the formal document. Copies of the document are sent to the University headquarters for entry to the permanent student record. The plan for study is then distributed to the participating schools and becomes the document that determines effective progress toward the degree. When the expectations laid out in the plan for study have been successfully accomplished, the student is recommended for the degree by the Committee Chair. Students are alerted that the University can make no commitment </w:t>
      </w:r>
      <w:r w:rsidR="00B75B2B" w:rsidRPr="00AF3174">
        <w:rPr>
          <w:rFonts w:ascii="Times New Roman" w:hAnsi="Times New Roman" w:cs="Times New Roman"/>
          <w:sz w:val="24"/>
          <w:szCs w:val="24"/>
        </w:rPr>
        <w:t>for</w:t>
      </w:r>
      <w:r w:rsidRPr="00AF3174">
        <w:rPr>
          <w:rFonts w:ascii="Times New Roman" w:hAnsi="Times New Roman" w:cs="Times New Roman"/>
          <w:sz w:val="24"/>
          <w:szCs w:val="24"/>
        </w:rPr>
        <w:t xml:space="preserve"> inclusion of course modules and assignment of instructors to a student program until after the plan for study has been fully processed and approved. </w:t>
      </w:r>
    </w:p>
    <w:p w14:paraId="2F1B9D3C" w14:textId="516BCBBB" w:rsidR="00B75B2B" w:rsidRPr="00AF3174" w:rsidRDefault="00B75B2B" w:rsidP="00B75B2B">
      <w:pPr>
        <w:pStyle w:val="ListParagraph"/>
        <w:ind w:left="0"/>
        <w:rPr>
          <w:rFonts w:ascii="Times New Roman" w:hAnsi="Times New Roman" w:cs="Times New Roman"/>
          <w:sz w:val="24"/>
          <w:szCs w:val="24"/>
        </w:rPr>
      </w:pPr>
    </w:p>
    <w:p w14:paraId="462D9A94" w14:textId="2E8008A9" w:rsidR="0068663B" w:rsidRPr="00AF3174" w:rsidRDefault="008C51CE">
      <w:pPr>
        <w:rPr>
          <w:rFonts w:ascii="Times New Roman" w:hAnsi="Times New Roman" w:cs="Times New Roman"/>
          <w:b/>
          <w:bCs/>
          <w:sz w:val="24"/>
          <w:szCs w:val="24"/>
        </w:rPr>
      </w:pPr>
      <w:r w:rsidRPr="00AF3174">
        <w:rPr>
          <w:rFonts w:ascii="Times New Roman" w:hAnsi="Times New Roman" w:cs="Times New Roman"/>
          <w:b/>
          <w:bCs/>
          <w:sz w:val="24"/>
          <w:szCs w:val="24"/>
        </w:rPr>
        <w:t>COURSE DESCRIPTIONS</w:t>
      </w:r>
    </w:p>
    <w:p w14:paraId="54BDBD1A" w14:textId="01C23B19" w:rsidR="00B25AC7" w:rsidRPr="00AF3174" w:rsidRDefault="008C51CE">
      <w:pPr>
        <w:rPr>
          <w:rFonts w:ascii="Times New Roman" w:hAnsi="Times New Roman" w:cs="Times New Roman"/>
          <w:sz w:val="24"/>
          <w:szCs w:val="24"/>
        </w:rPr>
      </w:pPr>
      <w:r w:rsidRPr="00AF3174">
        <w:rPr>
          <w:rFonts w:ascii="Times New Roman" w:hAnsi="Times New Roman" w:cs="Times New Roman"/>
          <w:b/>
          <w:bCs/>
          <w:sz w:val="24"/>
          <w:szCs w:val="24"/>
        </w:rPr>
        <w:t xml:space="preserve">MCS 501: </w:t>
      </w:r>
      <w:r w:rsidR="00B25AC7" w:rsidRPr="00AF3174">
        <w:rPr>
          <w:rFonts w:ascii="Times New Roman" w:hAnsi="Times New Roman" w:cs="Times New Roman"/>
          <w:b/>
          <w:bCs/>
          <w:sz w:val="24"/>
          <w:szCs w:val="24"/>
        </w:rPr>
        <w:t>Old Testament Survey</w:t>
      </w:r>
      <w:r w:rsidRPr="00AF3174">
        <w:rPr>
          <w:rFonts w:ascii="Times New Roman" w:hAnsi="Times New Roman" w:cs="Times New Roman"/>
          <w:b/>
          <w:bCs/>
          <w:sz w:val="24"/>
          <w:szCs w:val="24"/>
        </w:rPr>
        <w:t xml:space="preserve"> (3 credits)</w:t>
      </w:r>
      <w:r w:rsidRPr="00AF3174">
        <w:rPr>
          <w:rFonts w:ascii="Times New Roman" w:hAnsi="Times New Roman" w:cs="Times New Roman"/>
          <w:b/>
          <w:bCs/>
          <w:sz w:val="24"/>
          <w:szCs w:val="24"/>
        </w:rPr>
        <w:br/>
      </w:r>
      <w:r w:rsidR="0085687B" w:rsidRPr="00AF3174">
        <w:rPr>
          <w:rFonts w:ascii="Times New Roman" w:hAnsi="Times New Roman" w:cs="Times New Roman"/>
          <w:sz w:val="24"/>
          <w:szCs w:val="24"/>
        </w:rPr>
        <w:t xml:space="preserve">Provides the student with the opportunity to read through and examine the complete Old Testament text. </w:t>
      </w:r>
      <w:r w:rsidR="00B25AC7" w:rsidRPr="00AF3174">
        <w:rPr>
          <w:rFonts w:ascii="Times New Roman" w:hAnsi="Times New Roman" w:cs="Times New Roman"/>
          <w:sz w:val="24"/>
          <w:szCs w:val="24"/>
        </w:rPr>
        <w:t xml:space="preserve">Provides an analysis of the overall Old Testament that includes an in-depth </w:t>
      </w:r>
      <w:r w:rsidR="00B25AC7" w:rsidRPr="00AF3174">
        <w:rPr>
          <w:rFonts w:ascii="Times New Roman" w:hAnsi="Times New Roman" w:cs="Times New Roman"/>
          <w:color w:val="222222"/>
          <w:sz w:val="24"/>
          <w:szCs w:val="24"/>
          <w:shd w:val="clear" w:color="auto" w:fill="FFFFFF"/>
        </w:rPr>
        <w:t xml:space="preserve">biblical exegesis of the text. Enables </w:t>
      </w:r>
      <w:r w:rsidR="00B25AC7" w:rsidRPr="00AF3174">
        <w:rPr>
          <w:rFonts w:ascii="Times New Roman" w:hAnsi="Times New Roman" w:cs="Times New Roman"/>
          <w:sz w:val="24"/>
          <w:szCs w:val="24"/>
        </w:rPr>
        <w:t xml:space="preserve">the student to examine historical, cultural, literary, methodological </w:t>
      </w:r>
      <w:r w:rsidR="0085687B" w:rsidRPr="00AF3174">
        <w:rPr>
          <w:rFonts w:ascii="Times New Roman" w:hAnsi="Times New Roman" w:cs="Times New Roman"/>
          <w:sz w:val="24"/>
          <w:szCs w:val="24"/>
        </w:rPr>
        <w:t xml:space="preserve">and biblical concepts. </w:t>
      </w:r>
    </w:p>
    <w:p w14:paraId="0BB099B7" w14:textId="7A17AC1A" w:rsidR="00127F2F" w:rsidRPr="00AF3174" w:rsidRDefault="008C51CE" w:rsidP="00127F2F">
      <w:pPr>
        <w:rPr>
          <w:rFonts w:ascii="Times New Roman" w:hAnsi="Times New Roman" w:cs="Times New Roman"/>
          <w:sz w:val="24"/>
          <w:szCs w:val="24"/>
        </w:rPr>
      </w:pPr>
      <w:r w:rsidRPr="00AF3174">
        <w:rPr>
          <w:rFonts w:ascii="Times New Roman" w:hAnsi="Times New Roman" w:cs="Times New Roman"/>
          <w:b/>
          <w:bCs/>
          <w:sz w:val="24"/>
          <w:szCs w:val="24"/>
        </w:rPr>
        <w:t xml:space="preserve">MCS 502: </w:t>
      </w:r>
      <w:r w:rsidR="00DE3009" w:rsidRPr="00AF3174">
        <w:rPr>
          <w:rFonts w:ascii="Times New Roman" w:hAnsi="Times New Roman" w:cs="Times New Roman"/>
          <w:b/>
          <w:bCs/>
          <w:sz w:val="24"/>
          <w:szCs w:val="24"/>
        </w:rPr>
        <w:t>New Testament Survey</w:t>
      </w:r>
      <w:r w:rsidRPr="00AF3174">
        <w:rPr>
          <w:rFonts w:ascii="Times New Roman" w:hAnsi="Times New Roman" w:cs="Times New Roman"/>
          <w:b/>
          <w:bCs/>
          <w:sz w:val="24"/>
          <w:szCs w:val="24"/>
        </w:rPr>
        <w:t xml:space="preserve"> (3 credits)</w:t>
      </w:r>
      <w:r w:rsidRPr="00AF3174">
        <w:rPr>
          <w:rFonts w:ascii="Times New Roman" w:hAnsi="Times New Roman" w:cs="Times New Roman"/>
          <w:b/>
          <w:bCs/>
          <w:sz w:val="24"/>
          <w:szCs w:val="24"/>
        </w:rPr>
        <w:br/>
      </w:r>
      <w:r w:rsidR="00127F2F" w:rsidRPr="00AF3174">
        <w:rPr>
          <w:rFonts w:ascii="Times New Roman" w:hAnsi="Times New Roman" w:cs="Times New Roman"/>
          <w:sz w:val="24"/>
          <w:szCs w:val="24"/>
        </w:rPr>
        <w:t xml:space="preserve">Provides the student with the opportunity to read through and examine the </w:t>
      </w:r>
      <w:proofErr w:type="gramStart"/>
      <w:r w:rsidR="00127F2F" w:rsidRPr="00AF3174">
        <w:rPr>
          <w:rFonts w:ascii="Times New Roman" w:hAnsi="Times New Roman" w:cs="Times New Roman"/>
          <w:sz w:val="24"/>
          <w:szCs w:val="24"/>
        </w:rPr>
        <w:t>complete</w:t>
      </w:r>
      <w:proofErr w:type="gramEnd"/>
      <w:r w:rsidR="00127F2F" w:rsidRPr="00AF3174">
        <w:rPr>
          <w:rFonts w:ascii="Times New Roman" w:hAnsi="Times New Roman" w:cs="Times New Roman"/>
          <w:sz w:val="24"/>
          <w:szCs w:val="24"/>
        </w:rPr>
        <w:t xml:space="preserve"> </w:t>
      </w:r>
      <w:r w:rsidR="0060412A" w:rsidRPr="00AF3174">
        <w:rPr>
          <w:rFonts w:ascii="Times New Roman" w:hAnsi="Times New Roman" w:cs="Times New Roman"/>
          <w:sz w:val="24"/>
          <w:szCs w:val="24"/>
        </w:rPr>
        <w:t>New</w:t>
      </w:r>
      <w:r w:rsidR="00127F2F" w:rsidRPr="00AF3174">
        <w:rPr>
          <w:rFonts w:ascii="Times New Roman" w:hAnsi="Times New Roman" w:cs="Times New Roman"/>
          <w:sz w:val="24"/>
          <w:szCs w:val="24"/>
        </w:rPr>
        <w:t xml:space="preserve"> Testament text. This Survey of the totality of the New Testament in its historical and cultural context including the Intertestamental period to gain knowledge of the life of Christ, the establishment of the church, and the teachings concerning the believer’s faith and practice.</w:t>
      </w:r>
    </w:p>
    <w:p w14:paraId="2249B4B2" w14:textId="2CD74DD1" w:rsidR="00912735" w:rsidRPr="00AF3174" w:rsidRDefault="008C51CE">
      <w:pPr>
        <w:rPr>
          <w:rFonts w:ascii="Times New Roman" w:hAnsi="Times New Roman" w:cs="Times New Roman"/>
          <w:sz w:val="24"/>
          <w:szCs w:val="24"/>
        </w:rPr>
      </w:pPr>
      <w:r w:rsidRPr="00AF3174">
        <w:rPr>
          <w:rFonts w:ascii="Times New Roman" w:hAnsi="Times New Roman" w:cs="Times New Roman"/>
          <w:b/>
          <w:bCs/>
          <w:sz w:val="24"/>
          <w:szCs w:val="24"/>
        </w:rPr>
        <w:t xml:space="preserve">MCS 503; </w:t>
      </w:r>
      <w:r w:rsidR="00912735" w:rsidRPr="00AF3174">
        <w:rPr>
          <w:rFonts w:ascii="Times New Roman" w:hAnsi="Times New Roman" w:cs="Times New Roman"/>
          <w:b/>
          <w:bCs/>
          <w:sz w:val="24"/>
          <w:szCs w:val="24"/>
        </w:rPr>
        <w:t>Evangelical</w:t>
      </w:r>
      <w:r w:rsidR="00E279C1" w:rsidRPr="00AF3174">
        <w:rPr>
          <w:rFonts w:ascii="Times New Roman" w:hAnsi="Times New Roman" w:cs="Times New Roman"/>
          <w:b/>
          <w:bCs/>
          <w:sz w:val="24"/>
          <w:szCs w:val="24"/>
        </w:rPr>
        <w:t xml:space="preserve"> Doctrine</w:t>
      </w:r>
      <w:r w:rsidRPr="00AF3174">
        <w:rPr>
          <w:rFonts w:ascii="Times New Roman" w:hAnsi="Times New Roman" w:cs="Times New Roman"/>
          <w:b/>
          <w:bCs/>
          <w:sz w:val="24"/>
          <w:szCs w:val="24"/>
        </w:rPr>
        <w:t>: (3 credits)</w:t>
      </w:r>
      <w:r w:rsidRPr="00AF3174">
        <w:rPr>
          <w:rFonts w:ascii="Times New Roman" w:hAnsi="Times New Roman" w:cs="Times New Roman"/>
          <w:b/>
          <w:bCs/>
          <w:sz w:val="24"/>
          <w:szCs w:val="24"/>
        </w:rPr>
        <w:br/>
      </w:r>
      <w:r w:rsidR="003C0D38" w:rsidRPr="00AF3174">
        <w:rPr>
          <w:rFonts w:ascii="Times New Roman" w:hAnsi="Times New Roman" w:cs="Times New Roman"/>
          <w:sz w:val="24"/>
          <w:szCs w:val="24"/>
        </w:rPr>
        <w:t xml:space="preserve">Enables the student’s theological formation examining biblical data as well as the classical Christian tradition, contemporary theology, and selected evangelical distinctives.  Examines the </w:t>
      </w:r>
      <w:r w:rsidR="003C0D38" w:rsidRPr="00AF3174">
        <w:rPr>
          <w:rFonts w:ascii="Times New Roman" w:hAnsi="Times New Roman" w:cs="Times New Roman"/>
          <w:sz w:val="24"/>
          <w:szCs w:val="24"/>
        </w:rPr>
        <w:lastRenderedPageBreak/>
        <w:t>importance of theology pertaining to the Christian Church. Prerequisites for this course include Old Testament and New Testament Survey</w:t>
      </w:r>
    </w:p>
    <w:p w14:paraId="761CBFD0" w14:textId="437BE637" w:rsidR="00EC7983" w:rsidRPr="00AF3174" w:rsidRDefault="008C51CE">
      <w:pPr>
        <w:rPr>
          <w:rFonts w:ascii="Times New Roman" w:eastAsia="Times New Roman" w:hAnsi="Times New Roman" w:cs="Times New Roman"/>
          <w:color w:val="222222"/>
          <w:sz w:val="24"/>
          <w:szCs w:val="24"/>
        </w:rPr>
      </w:pPr>
      <w:r w:rsidRPr="00AF3174">
        <w:rPr>
          <w:rFonts w:ascii="Times New Roman" w:eastAsia="Times New Roman" w:hAnsi="Times New Roman" w:cs="Times New Roman"/>
          <w:b/>
          <w:bCs/>
          <w:color w:val="222222"/>
          <w:sz w:val="24"/>
          <w:szCs w:val="24"/>
        </w:rPr>
        <w:t xml:space="preserve">MCS 504: </w:t>
      </w:r>
      <w:r w:rsidR="00EC7983" w:rsidRPr="00AF3174">
        <w:rPr>
          <w:rFonts w:ascii="Times New Roman" w:eastAsia="Times New Roman" w:hAnsi="Times New Roman" w:cs="Times New Roman"/>
          <w:b/>
          <w:bCs/>
          <w:color w:val="222222"/>
          <w:sz w:val="24"/>
          <w:szCs w:val="24"/>
        </w:rPr>
        <w:t>Study of the Early Church</w:t>
      </w:r>
      <w:r w:rsidRPr="00AF3174">
        <w:rPr>
          <w:rFonts w:ascii="Times New Roman" w:eastAsia="Times New Roman" w:hAnsi="Times New Roman" w:cs="Times New Roman"/>
          <w:b/>
          <w:bCs/>
          <w:color w:val="222222"/>
          <w:sz w:val="24"/>
          <w:szCs w:val="24"/>
        </w:rPr>
        <w:t xml:space="preserve"> </w:t>
      </w:r>
      <w:r w:rsidRPr="00AF3174">
        <w:rPr>
          <w:rFonts w:ascii="Times New Roman" w:hAnsi="Times New Roman" w:cs="Times New Roman"/>
          <w:b/>
          <w:bCs/>
          <w:sz w:val="24"/>
          <w:szCs w:val="24"/>
        </w:rPr>
        <w:t>(3 credits)</w:t>
      </w:r>
      <w:r w:rsidRPr="00AF3174">
        <w:rPr>
          <w:rFonts w:ascii="Times New Roman" w:hAnsi="Times New Roman" w:cs="Times New Roman"/>
          <w:b/>
          <w:bCs/>
          <w:sz w:val="24"/>
          <w:szCs w:val="24"/>
        </w:rPr>
        <w:br/>
      </w:r>
      <w:r w:rsidR="000C0117" w:rsidRPr="00AF3174">
        <w:rPr>
          <w:rFonts w:ascii="Times New Roman" w:hAnsi="Times New Roman" w:cs="Times New Roman"/>
          <w:sz w:val="24"/>
          <w:szCs w:val="24"/>
        </w:rPr>
        <w:t>Starts with a review of the beginning of the early church exploring the age of Jesus Christ and the Apostles. Discusses the origin of orthodoxy and provides details regarding the thoughts of the early church fathers. Reviews details of the early church through the Roman era and the growth of the church. The student will possess a solid understanding of the origin, experience and growth of the early church.</w:t>
      </w:r>
    </w:p>
    <w:p w14:paraId="7B4A3F3B" w14:textId="109E1BF1" w:rsidR="00B571F5" w:rsidRPr="00AF3174" w:rsidRDefault="00C610B5">
      <w:pPr>
        <w:rPr>
          <w:rFonts w:ascii="Times New Roman" w:hAnsi="Times New Roman" w:cs="Times New Roman"/>
          <w:sz w:val="24"/>
          <w:szCs w:val="24"/>
        </w:rPr>
      </w:pPr>
      <w:r w:rsidRPr="00AF3174">
        <w:rPr>
          <w:rFonts w:ascii="Times New Roman" w:hAnsi="Times New Roman" w:cs="Times New Roman"/>
          <w:b/>
          <w:bCs/>
          <w:sz w:val="24"/>
          <w:szCs w:val="24"/>
        </w:rPr>
        <w:t xml:space="preserve">MCS 505: </w:t>
      </w:r>
      <w:r w:rsidR="00ED18BC" w:rsidRPr="00AF3174">
        <w:rPr>
          <w:rFonts w:ascii="Times New Roman" w:hAnsi="Times New Roman" w:cs="Times New Roman"/>
          <w:b/>
          <w:bCs/>
          <w:sz w:val="24"/>
          <w:szCs w:val="24"/>
        </w:rPr>
        <w:t>Spiritual Formulation</w:t>
      </w:r>
      <w:r w:rsidR="008C51CE" w:rsidRPr="00AF3174">
        <w:rPr>
          <w:rFonts w:ascii="Times New Roman" w:hAnsi="Times New Roman" w:cs="Times New Roman"/>
          <w:b/>
          <w:bCs/>
          <w:sz w:val="24"/>
          <w:szCs w:val="24"/>
        </w:rPr>
        <w:t xml:space="preserve"> (3 credits)</w:t>
      </w:r>
      <w:r w:rsidR="008C51CE" w:rsidRPr="00AF3174">
        <w:rPr>
          <w:rFonts w:ascii="Times New Roman" w:hAnsi="Times New Roman" w:cs="Times New Roman"/>
          <w:b/>
          <w:bCs/>
          <w:sz w:val="24"/>
          <w:szCs w:val="24"/>
        </w:rPr>
        <w:br/>
      </w:r>
      <w:r w:rsidR="00B571F5" w:rsidRPr="00AF3174">
        <w:rPr>
          <w:rFonts w:ascii="Times New Roman" w:hAnsi="Times New Roman" w:cs="Times New Roman"/>
          <w:sz w:val="24"/>
          <w:szCs w:val="24"/>
        </w:rPr>
        <w:t>Enables personal formulation through exploring the nature and process of spiritual formulation. An exploration of gifts of the Holy Spirit, along with a person</w:t>
      </w:r>
      <w:r w:rsidR="0060412A" w:rsidRPr="00AF3174">
        <w:rPr>
          <w:rFonts w:ascii="Times New Roman" w:hAnsi="Times New Roman" w:cs="Times New Roman"/>
          <w:sz w:val="24"/>
          <w:szCs w:val="24"/>
        </w:rPr>
        <w:t>’</w:t>
      </w:r>
      <w:r w:rsidR="00B571F5" w:rsidRPr="00AF3174">
        <w:rPr>
          <w:rFonts w:ascii="Times New Roman" w:hAnsi="Times New Roman" w:cs="Times New Roman"/>
          <w:sz w:val="24"/>
          <w:szCs w:val="24"/>
        </w:rPr>
        <w:t xml:space="preserve">s growth into a holistic level of spiritually.  The thought of classical spiritual development and growth will receive coverage including a reflective time to identify ones own personal growth journey. </w:t>
      </w:r>
      <w:r w:rsidR="001E3210" w:rsidRPr="00AF3174">
        <w:rPr>
          <w:rFonts w:ascii="Times New Roman" w:hAnsi="Times New Roman" w:cs="Times New Roman"/>
          <w:sz w:val="24"/>
          <w:szCs w:val="24"/>
        </w:rPr>
        <w:t>Finally</w:t>
      </w:r>
      <w:r w:rsidR="00B571F5" w:rsidRPr="00AF3174">
        <w:rPr>
          <w:rFonts w:ascii="Times New Roman" w:hAnsi="Times New Roman" w:cs="Times New Roman"/>
          <w:sz w:val="24"/>
          <w:szCs w:val="24"/>
        </w:rPr>
        <w:t xml:space="preserve">, </w:t>
      </w:r>
      <w:r w:rsidR="001E3210" w:rsidRPr="00AF3174">
        <w:rPr>
          <w:rFonts w:ascii="Times New Roman" w:hAnsi="Times New Roman" w:cs="Times New Roman"/>
          <w:sz w:val="24"/>
          <w:szCs w:val="24"/>
        </w:rPr>
        <w:t xml:space="preserve">participants review concepts of </w:t>
      </w:r>
      <w:r w:rsidR="00B571F5" w:rsidRPr="00AF3174">
        <w:rPr>
          <w:rFonts w:ascii="Times New Roman" w:hAnsi="Times New Roman" w:cs="Times New Roman"/>
          <w:sz w:val="24"/>
          <w:szCs w:val="24"/>
        </w:rPr>
        <w:t xml:space="preserve">corporate and </w:t>
      </w:r>
      <w:r w:rsidR="001E3210" w:rsidRPr="00AF3174">
        <w:rPr>
          <w:rFonts w:ascii="Times New Roman" w:hAnsi="Times New Roman" w:cs="Times New Roman"/>
          <w:sz w:val="24"/>
          <w:szCs w:val="24"/>
        </w:rPr>
        <w:t>community spiritually.</w:t>
      </w:r>
    </w:p>
    <w:p w14:paraId="5095DC79" w14:textId="250D364D" w:rsidR="00764D54" w:rsidRPr="00AF3174" w:rsidRDefault="00C610B5">
      <w:pPr>
        <w:rPr>
          <w:rFonts w:ascii="Times New Roman" w:hAnsi="Times New Roman" w:cs="Times New Roman"/>
          <w:sz w:val="24"/>
          <w:szCs w:val="24"/>
        </w:rPr>
      </w:pPr>
      <w:r w:rsidRPr="00AF3174">
        <w:rPr>
          <w:rFonts w:ascii="Times New Roman" w:hAnsi="Times New Roman" w:cs="Times New Roman"/>
          <w:b/>
          <w:bCs/>
          <w:sz w:val="24"/>
          <w:szCs w:val="24"/>
        </w:rPr>
        <w:t xml:space="preserve">MCS 506: </w:t>
      </w:r>
      <w:r w:rsidR="003E67D5" w:rsidRPr="00AF3174">
        <w:rPr>
          <w:rFonts w:ascii="Times New Roman" w:hAnsi="Times New Roman" w:cs="Times New Roman"/>
          <w:b/>
          <w:bCs/>
          <w:sz w:val="24"/>
          <w:szCs w:val="24"/>
        </w:rPr>
        <w:t>Overview of Christian Theology</w:t>
      </w:r>
      <w:r w:rsidR="008C51CE" w:rsidRPr="00AF3174">
        <w:rPr>
          <w:rFonts w:ascii="Times New Roman" w:hAnsi="Times New Roman" w:cs="Times New Roman"/>
          <w:b/>
          <w:bCs/>
          <w:sz w:val="24"/>
          <w:szCs w:val="24"/>
        </w:rPr>
        <w:t xml:space="preserve"> (3 credits)</w:t>
      </w:r>
      <w:r w:rsidR="008C51CE" w:rsidRPr="00AF3174">
        <w:rPr>
          <w:rFonts w:ascii="Times New Roman" w:hAnsi="Times New Roman" w:cs="Times New Roman"/>
          <w:b/>
          <w:bCs/>
          <w:sz w:val="24"/>
          <w:szCs w:val="24"/>
        </w:rPr>
        <w:br/>
      </w:r>
      <w:r w:rsidR="00FF3622" w:rsidRPr="00AF3174">
        <w:rPr>
          <w:rFonts w:ascii="Times New Roman" w:hAnsi="Times New Roman" w:cs="Times New Roman"/>
          <w:sz w:val="24"/>
          <w:szCs w:val="24"/>
        </w:rPr>
        <w:t xml:space="preserve">The individual explores key concepts including the following. </w:t>
      </w:r>
      <w:r w:rsidR="00764D54" w:rsidRPr="00AF3174">
        <w:rPr>
          <w:rFonts w:ascii="Times New Roman" w:hAnsi="Times New Roman" w:cs="Times New Roman"/>
          <w:sz w:val="24"/>
          <w:szCs w:val="24"/>
        </w:rPr>
        <w:t>The doctrine of the Bible as the ins</w:t>
      </w:r>
      <w:r w:rsidR="0060412A" w:rsidRPr="00AF3174">
        <w:rPr>
          <w:rFonts w:ascii="Times New Roman" w:hAnsi="Times New Roman" w:cs="Times New Roman"/>
          <w:sz w:val="24"/>
          <w:szCs w:val="24"/>
        </w:rPr>
        <w:t>p</w:t>
      </w:r>
      <w:r w:rsidR="00764D54" w:rsidRPr="00AF3174">
        <w:rPr>
          <w:rFonts w:ascii="Times New Roman" w:hAnsi="Times New Roman" w:cs="Times New Roman"/>
          <w:sz w:val="24"/>
          <w:szCs w:val="24"/>
        </w:rPr>
        <w:t>ired Word of God. The study of God and gain an understanding of the Trinity. Explores mankind and the origin and effect of sin on one’s relationship with God. Then the course will cover Jesus Christ and the concept of salvation.</w:t>
      </w:r>
    </w:p>
    <w:p w14:paraId="1D53DCCF" w14:textId="4AF42586" w:rsidR="00C0327C" w:rsidRPr="00AF3174" w:rsidRDefault="00C610B5">
      <w:pPr>
        <w:rPr>
          <w:rFonts w:ascii="Times New Roman" w:hAnsi="Times New Roman" w:cs="Times New Roman"/>
          <w:sz w:val="24"/>
          <w:szCs w:val="24"/>
        </w:rPr>
      </w:pPr>
      <w:r w:rsidRPr="00AF3174">
        <w:rPr>
          <w:rFonts w:ascii="Times New Roman" w:eastAsia="Times New Roman" w:hAnsi="Times New Roman" w:cs="Times New Roman"/>
          <w:b/>
          <w:bCs/>
          <w:color w:val="222222"/>
          <w:sz w:val="24"/>
          <w:szCs w:val="24"/>
        </w:rPr>
        <w:t xml:space="preserve">MCS 511: </w:t>
      </w:r>
      <w:r w:rsidR="00C0327C" w:rsidRPr="00AF3174">
        <w:rPr>
          <w:rFonts w:ascii="Times New Roman" w:eastAsia="Times New Roman" w:hAnsi="Times New Roman" w:cs="Times New Roman"/>
          <w:b/>
          <w:bCs/>
          <w:color w:val="222222"/>
          <w:sz w:val="24"/>
          <w:szCs w:val="24"/>
        </w:rPr>
        <w:t>Teaching Ministry of Christ</w:t>
      </w:r>
      <w:r w:rsidR="00625FAF" w:rsidRPr="00AF3174">
        <w:rPr>
          <w:rFonts w:ascii="Times New Roman" w:eastAsia="Times New Roman" w:hAnsi="Times New Roman" w:cs="Times New Roman"/>
          <w:b/>
          <w:bCs/>
          <w:color w:val="222222"/>
          <w:sz w:val="24"/>
          <w:szCs w:val="24"/>
        </w:rPr>
        <w:t xml:space="preserve"> </w:t>
      </w:r>
      <w:r w:rsidR="008C51CE" w:rsidRPr="00AF3174">
        <w:rPr>
          <w:rFonts w:ascii="Times New Roman" w:hAnsi="Times New Roman" w:cs="Times New Roman"/>
          <w:b/>
          <w:bCs/>
          <w:sz w:val="24"/>
          <w:szCs w:val="24"/>
        </w:rPr>
        <w:t>(3 credits)</w:t>
      </w:r>
      <w:r w:rsidR="008C51CE" w:rsidRPr="00AF3174">
        <w:rPr>
          <w:rFonts w:ascii="Times New Roman" w:hAnsi="Times New Roman" w:cs="Times New Roman"/>
          <w:b/>
          <w:bCs/>
          <w:sz w:val="24"/>
          <w:szCs w:val="24"/>
        </w:rPr>
        <w:br/>
      </w:r>
      <w:r w:rsidR="009E40C2" w:rsidRPr="00AF3174">
        <w:rPr>
          <w:rFonts w:ascii="Times New Roman" w:hAnsi="Times New Roman" w:cs="Times New Roman"/>
          <w:sz w:val="24"/>
          <w:szCs w:val="24"/>
        </w:rPr>
        <w:t xml:space="preserve">The course covers the teaching and fulfillment provided through the life of Jesus Christ. His early life will receive an exploration along with various teaching provided during Jesus Christ’s earthly ministry. The course culminates with His crucifixion, divine mandate, appearance and ascension. </w:t>
      </w:r>
    </w:p>
    <w:p w14:paraId="0BEFAEC6" w14:textId="38D86CF3" w:rsidR="00266173" w:rsidRPr="00AF3174" w:rsidRDefault="00C610B5">
      <w:pPr>
        <w:rPr>
          <w:rFonts w:ascii="Times New Roman" w:hAnsi="Times New Roman" w:cs="Times New Roman"/>
          <w:sz w:val="24"/>
          <w:szCs w:val="24"/>
        </w:rPr>
      </w:pPr>
      <w:r w:rsidRPr="00AF3174">
        <w:rPr>
          <w:rFonts w:ascii="Times New Roman" w:hAnsi="Times New Roman" w:cs="Times New Roman"/>
          <w:b/>
          <w:bCs/>
          <w:sz w:val="24"/>
          <w:szCs w:val="24"/>
        </w:rPr>
        <w:t xml:space="preserve">MCS 512: </w:t>
      </w:r>
      <w:r w:rsidR="003B4B37" w:rsidRPr="00AF3174">
        <w:rPr>
          <w:rFonts w:ascii="Times New Roman" w:hAnsi="Times New Roman" w:cs="Times New Roman"/>
          <w:b/>
          <w:bCs/>
          <w:sz w:val="24"/>
          <w:szCs w:val="24"/>
        </w:rPr>
        <w:t>Christian Ethics</w:t>
      </w:r>
      <w:r w:rsidR="008C51CE" w:rsidRPr="00AF3174">
        <w:rPr>
          <w:rFonts w:ascii="Times New Roman" w:hAnsi="Times New Roman" w:cs="Times New Roman"/>
          <w:b/>
          <w:bCs/>
          <w:sz w:val="24"/>
          <w:szCs w:val="24"/>
        </w:rPr>
        <w:t xml:space="preserve"> (3 credits)</w:t>
      </w:r>
      <w:r w:rsidR="008C51CE" w:rsidRPr="00AF3174">
        <w:rPr>
          <w:rFonts w:ascii="Times New Roman" w:hAnsi="Times New Roman" w:cs="Times New Roman"/>
          <w:b/>
          <w:bCs/>
          <w:sz w:val="24"/>
          <w:szCs w:val="24"/>
        </w:rPr>
        <w:br/>
      </w:r>
      <w:r w:rsidR="00221F3E" w:rsidRPr="00AF3174">
        <w:rPr>
          <w:rFonts w:ascii="Times New Roman" w:hAnsi="Times New Roman" w:cs="Times New Roman"/>
          <w:sz w:val="24"/>
          <w:szCs w:val="24"/>
        </w:rPr>
        <w:t>Participants explore various ethical options and the basis for ethical decision making. Then current ethical issues will be explored in more detail. Some of the issues for exploration include; abortion, infanticide, euthanasia, biomedical considerations, capital punishment, war, Civil disobedience, marriage, divorce, ecology and animal rights.</w:t>
      </w:r>
    </w:p>
    <w:p w14:paraId="6785B0DB" w14:textId="125F8C12" w:rsidR="00E279C1" w:rsidRPr="00AF3174" w:rsidRDefault="00C610B5">
      <w:pPr>
        <w:rPr>
          <w:rFonts w:ascii="Times New Roman" w:hAnsi="Times New Roman" w:cs="Times New Roman"/>
          <w:sz w:val="24"/>
          <w:szCs w:val="24"/>
        </w:rPr>
      </w:pPr>
      <w:r w:rsidRPr="00AF3174">
        <w:rPr>
          <w:rFonts w:ascii="Times New Roman" w:hAnsi="Times New Roman" w:cs="Times New Roman"/>
          <w:b/>
          <w:bCs/>
          <w:sz w:val="24"/>
          <w:szCs w:val="24"/>
        </w:rPr>
        <w:t xml:space="preserve">MCS 513: </w:t>
      </w:r>
      <w:r w:rsidR="001246FD" w:rsidRPr="00AF3174">
        <w:rPr>
          <w:rFonts w:ascii="Times New Roman" w:hAnsi="Times New Roman" w:cs="Times New Roman"/>
          <w:b/>
          <w:bCs/>
          <w:sz w:val="24"/>
          <w:szCs w:val="24"/>
        </w:rPr>
        <w:t>Liturgy Explored</w:t>
      </w:r>
      <w:r w:rsidR="008C51CE" w:rsidRPr="00AF3174">
        <w:rPr>
          <w:rFonts w:ascii="Times New Roman" w:hAnsi="Times New Roman" w:cs="Times New Roman"/>
          <w:b/>
          <w:bCs/>
          <w:sz w:val="24"/>
          <w:szCs w:val="24"/>
        </w:rPr>
        <w:t xml:space="preserve"> (3 credits)</w:t>
      </w:r>
      <w:r w:rsidR="008C51CE" w:rsidRPr="00AF3174">
        <w:rPr>
          <w:rFonts w:ascii="Times New Roman" w:hAnsi="Times New Roman" w:cs="Times New Roman"/>
          <w:b/>
          <w:bCs/>
          <w:sz w:val="24"/>
          <w:szCs w:val="24"/>
        </w:rPr>
        <w:br/>
      </w:r>
      <w:r w:rsidR="00F62353" w:rsidRPr="00AF3174">
        <w:rPr>
          <w:rFonts w:ascii="Times New Roman" w:hAnsi="Times New Roman" w:cs="Times New Roman"/>
          <w:sz w:val="24"/>
          <w:szCs w:val="24"/>
        </w:rPr>
        <w:t>This course investigates the liturgy today including tradition, context, involvement of the people of God and language used. This study will explore the Lutheran Evangelic worship. The course will include Music’s roll in worship. The action and spirit of the celebration including review of baptism, altar, planning and preparation of prayer. Celebration of Holy Communion and daily prayer will receive coverage.  Various corporate and personal celebrations will also be discussed.</w:t>
      </w:r>
    </w:p>
    <w:p w14:paraId="26D77ECC" w14:textId="6BD61E76" w:rsidR="00C610B5" w:rsidRPr="00AF3174" w:rsidRDefault="00C610B5">
      <w:pPr>
        <w:rPr>
          <w:rFonts w:ascii="Times New Roman" w:hAnsi="Times New Roman" w:cs="Times New Roman"/>
          <w:sz w:val="24"/>
          <w:szCs w:val="24"/>
        </w:rPr>
      </w:pPr>
      <w:r w:rsidRPr="00AF3174">
        <w:rPr>
          <w:rFonts w:ascii="Times New Roman" w:hAnsi="Times New Roman" w:cs="Times New Roman"/>
          <w:b/>
          <w:bCs/>
          <w:sz w:val="24"/>
          <w:szCs w:val="24"/>
        </w:rPr>
        <w:t xml:space="preserve">RES 500: Survey of Research Methods (3 credits) </w:t>
      </w:r>
      <w:r w:rsidRPr="00AF3174">
        <w:rPr>
          <w:rFonts w:ascii="Times New Roman" w:hAnsi="Times New Roman" w:cs="Times New Roman"/>
          <w:b/>
          <w:bCs/>
          <w:sz w:val="24"/>
          <w:szCs w:val="24"/>
        </w:rPr>
        <w:br/>
      </w:r>
      <w:r w:rsidRPr="00AF3174">
        <w:rPr>
          <w:rFonts w:ascii="Times New Roman" w:hAnsi="Times New Roman" w:cs="Times New Roman"/>
          <w:sz w:val="24"/>
          <w:szCs w:val="24"/>
        </w:rPr>
        <w:t>This course inspects he foundational techniques of scholarly research. Topics explore sources of scholarly research literature, proper methods for evaluating research reports, fundamentals of qualitative and quantitative research methods.</w:t>
      </w:r>
    </w:p>
    <w:p w14:paraId="4D76036E" w14:textId="0144C4D0" w:rsidR="00E43FAA" w:rsidRPr="00AF3174" w:rsidRDefault="00C610B5">
      <w:pPr>
        <w:rPr>
          <w:rFonts w:ascii="Times New Roman" w:hAnsi="Times New Roman" w:cs="Times New Roman"/>
          <w:sz w:val="24"/>
          <w:szCs w:val="24"/>
        </w:rPr>
      </w:pPr>
      <w:r w:rsidRPr="00AF3174">
        <w:rPr>
          <w:rFonts w:ascii="Times New Roman" w:hAnsi="Times New Roman" w:cs="Times New Roman"/>
          <w:b/>
          <w:bCs/>
          <w:sz w:val="24"/>
          <w:szCs w:val="24"/>
        </w:rPr>
        <w:lastRenderedPageBreak/>
        <w:t xml:space="preserve">EXM 880: Comprehensive Examination (2 credits) </w:t>
      </w:r>
      <w:r w:rsidRPr="00AF3174">
        <w:rPr>
          <w:rFonts w:ascii="Times New Roman" w:hAnsi="Times New Roman" w:cs="Times New Roman"/>
          <w:b/>
          <w:bCs/>
          <w:sz w:val="24"/>
          <w:szCs w:val="24"/>
        </w:rPr>
        <w:br/>
      </w:r>
      <w:r w:rsidRPr="00AF3174">
        <w:rPr>
          <w:rFonts w:ascii="Times New Roman" w:hAnsi="Times New Roman" w:cs="Times New Roman"/>
          <w:sz w:val="24"/>
          <w:szCs w:val="24"/>
        </w:rPr>
        <w:t xml:space="preserve">Masters students complete this comprehensive examination as a required element of their academic program, prior to undertaking the thesis. The examination usually includes both written and oral components and is confined to the programs of studies completed by the student. </w:t>
      </w:r>
      <w:r w:rsidRPr="00AF3174">
        <w:rPr>
          <w:rFonts w:ascii="Times New Roman" w:hAnsi="Times New Roman" w:cs="Times New Roman"/>
          <w:sz w:val="24"/>
          <w:szCs w:val="24"/>
        </w:rPr>
        <w:br/>
      </w:r>
      <w:r w:rsidRPr="00AF3174">
        <w:rPr>
          <w:rFonts w:ascii="Times New Roman" w:hAnsi="Times New Roman" w:cs="Times New Roman"/>
          <w:sz w:val="24"/>
          <w:szCs w:val="24"/>
        </w:rPr>
        <w:br/>
      </w:r>
      <w:r w:rsidRPr="00AF3174">
        <w:rPr>
          <w:rFonts w:ascii="Times New Roman" w:hAnsi="Times New Roman" w:cs="Times New Roman"/>
          <w:b/>
          <w:bCs/>
          <w:sz w:val="24"/>
          <w:szCs w:val="24"/>
        </w:rPr>
        <w:t xml:space="preserve">RES 885: Thesis Proposal (2 credits) </w:t>
      </w:r>
      <w:r w:rsidRPr="00AF3174">
        <w:rPr>
          <w:rFonts w:ascii="Times New Roman" w:hAnsi="Times New Roman" w:cs="Times New Roman"/>
          <w:b/>
          <w:bCs/>
          <w:sz w:val="24"/>
          <w:szCs w:val="24"/>
        </w:rPr>
        <w:br/>
      </w:r>
      <w:r w:rsidRPr="00AF3174">
        <w:rPr>
          <w:rFonts w:ascii="Times New Roman" w:hAnsi="Times New Roman" w:cs="Times New Roman"/>
          <w:sz w:val="24"/>
          <w:szCs w:val="24"/>
        </w:rPr>
        <w:t xml:space="preserve">This course is required of all Master s students designed to guide them through the formal research proposal process for their final projects, including the development of the research Peace, Diplomacy, and International Relations 16 methodology, data gathering device and data analysis techniques. Students also prepare annotated bibliographies of the major scholarly works underlying their project. </w:t>
      </w:r>
      <w:hyperlink r:id="rId10" w:history="1">
        <w:r w:rsidR="00E43FAA" w:rsidRPr="00AF3174">
          <w:rPr>
            <w:rStyle w:val="Hyperlink"/>
            <w:rFonts w:ascii="Times New Roman" w:hAnsi="Times New Roman" w:cs="Times New Roman"/>
            <w:sz w:val="24"/>
            <w:szCs w:val="24"/>
            <w:shd w:val="clear" w:color="auto" w:fill="FFFFFF"/>
          </w:rPr>
          <w:t>Parts of the Thesis or Dissertation Proposal</w:t>
        </w:r>
      </w:hyperlink>
    </w:p>
    <w:p w14:paraId="043A65C2" w14:textId="4A976122" w:rsidR="00E43FAA" w:rsidRPr="00AF3174" w:rsidRDefault="00C610B5">
      <w:pPr>
        <w:rPr>
          <w:rFonts w:ascii="Times New Roman" w:hAnsi="Times New Roman" w:cs="Times New Roman"/>
          <w:sz w:val="24"/>
          <w:szCs w:val="24"/>
        </w:rPr>
      </w:pPr>
      <w:r w:rsidRPr="00AF3174">
        <w:rPr>
          <w:rFonts w:ascii="Times New Roman" w:hAnsi="Times New Roman" w:cs="Times New Roman"/>
          <w:b/>
          <w:bCs/>
          <w:sz w:val="24"/>
          <w:szCs w:val="24"/>
        </w:rPr>
        <w:t xml:space="preserve">RES 890: Thesis </w:t>
      </w:r>
      <w:r w:rsidR="00AF3174">
        <w:rPr>
          <w:rFonts w:ascii="Times New Roman" w:hAnsi="Times New Roman" w:cs="Times New Roman"/>
          <w:b/>
          <w:bCs/>
          <w:sz w:val="24"/>
          <w:szCs w:val="24"/>
        </w:rPr>
        <w:t xml:space="preserve">Project </w:t>
      </w:r>
      <w:r w:rsidRPr="00AF3174">
        <w:rPr>
          <w:rFonts w:ascii="Times New Roman" w:hAnsi="Times New Roman" w:cs="Times New Roman"/>
          <w:b/>
          <w:bCs/>
          <w:sz w:val="24"/>
          <w:szCs w:val="24"/>
        </w:rPr>
        <w:t xml:space="preserve">(4 credits) </w:t>
      </w:r>
      <w:r w:rsidRPr="00AF3174">
        <w:rPr>
          <w:rFonts w:ascii="Times New Roman" w:hAnsi="Times New Roman" w:cs="Times New Roman"/>
          <w:b/>
          <w:bCs/>
          <w:sz w:val="24"/>
          <w:szCs w:val="24"/>
        </w:rPr>
        <w:br/>
      </w:r>
      <w:r w:rsidRPr="00AF3174">
        <w:rPr>
          <w:rFonts w:ascii="Times New Roman" w:hAnsi="Times New Roman" w:cs="Times New Roman"/>
          <w:sz w:val="24"/>
          <w:szCs w:val="24"/>
        </w:rPr>
        <w:t xml:space="preserve">This course governs the conduct of the thesis project for the </w:t>
      </w:r>
      <w:proofErr w:type="gramStart"/>
      <w:r w:rsidRPr="00AF3174">
        <w:rPr>
          <w:rFonts w:ascii="Times New Roman" w:hAnsi="Times New Roman" w:cs="Times New Roman"/>
          <w:sz w:val="24"/>
          <w:szCs w:val="24"/>
        </w:rPr>
        <w:t>Master</w:t>
      </w:r>
      <w:r w:rsidR="00AF3174">
        <w:rPr>
          <w:rFonts w:ascii="Times New Roman" w:hAnsi="Times New Roman" w:cs="Times New Roman"/>
          <w:sz w:val="24"/>
          <w:szCs w:val="24"/>
        </w:rPr>
        <w:t>’</w:t>
      </w:r>
      <w:r w:rsidRPr="00AF3174">
        <w:rPr>
          <w:rFonts w:ascii="Times New Roman" w:hAnsi="Times New Roman" w:cs="Times New Roman"/>
          <w:sz w:val="24"/>
          <w:szCs w:val="24"/>
        </w:rPr>
        <w:t>s</w:t>
      </w:r>
      <w:proofErr w:type="gramEnd"/>
      <w:r w:rsidRPr="00AF3174">
        <w:rPr>
          <w:rFonts w:ascii="Times New Roman" w:hAnsi="Times New Roman" w:cs="Times New Roman"/>
          <w:sz w:val="24"/>
          <w:szCs w:val="24"/>
        </w:rPr>
        <w:t xml:space="preserve"> level student. The Master’s thesis is the demonstration of the mastery of a body of knowledge in a given field and is presented in a manuscript usually 75 or more pages in length. The final Master of Science in project may take any of several forms; quantitative or qualitative research, participatory action research, or a major project demonstrating excellence. Master</w:t>
      </w:r>
      <w:r w:rsidR="00AF3174">
        <w:rPr>
          <w:rFonts w:ascii="Times New Roman" w:hAnsi="Times New Roman" w:cs="Times New Roman"/>
          <w:sz w:val="24"/>
          <w:szCs w:val="24"/>
        </w:rPr>
        <w:t>’</w:t>
      </w:r>
      <w:r w:rsidRPr="00AF3174">
        <w:rPr>
          <w:rFonts w:ascii="Times New Roman" w:hAnsi="Times New Roman" w:cs="Times New Roman"/>
          <w:sz w:val="24"/>
          <w:szCs w:val="24"/>
        </w:rPr>
        <w:t>s students reenroll for this course for no-credit, as needed.</w:t>
      </w:r>
      <w:r w:rsidR="00AF3174">
        <w:rPr>
          <w:rFonts w:ascii="Times New Roman" w:hAnsi="Times New Roman" w:cs="Times New Roman"/>
          <w:sz w:val="24"/>
          <w:szCs w:val="24"/>
        </w:rPr>
        <w:t xml:space="preserve">  </w:t>
      </w:r>
      <w:hyperlink r:id="rId11" w:history="1">
        <w:r w:rsidR="00E43FAA" w:rsidRPr="00AF3174">
          <w:rPr>
            <w:rStyle w:val="Hyperlink"/>
            <w:rFonts w:ascii="Times New Roman" w:hAnsi="Times New Roman" w:cs="Times New Roman"/>
            <w:sz w:val="24"/>
            <w:szCs w:val="24"/>
            <w:shd w:val="clear" w:color="auto" w:fill="FFFFFF"/>
          </w:rPr>
          <w:t>Notes on Standards</w:t>
        </w:r>
      </w:hyperlink>
      <w:r w:rsidR="00E43FAA" w:rsidRPr="00AF3174">
        <w:rPr>
          <w:rFonts w:ascii="Times New Roman" w:hAnsi="Times New Roman" w:cs="Times New Roman"/>
          <w:color w:val="000000"/>
          <w:sz w:val="24"/>
          <w:szCs w:val="24"/>
        </w:rPr>
        <w:br/>
      </w:r>
      <w:hyperlink r:id="rId12" w:history="1">
        <w:r w:rsidR="00E43FAA" w:rsidRPr="00AF3174">
          <w:rPr>
            <w:rStyle w:val="Hyperlink"/>
            <w:rFonts w:ascii="Times New Roman" w:hAnsi="Times New Roman" w:cs="Times New Roman"/>
            <w:sz w:val="24"/>
            <w:szCs w:val="24"/>
            <w:shd w:val="clear" w:color="auto" w:fill="FFFFFF"/>
          </w:rPr>
          <w:t>Sample Pages for Theses and Dissertations</w:t>
        </w:r>
      </w:hyperlink>
      <w:r w:rsidR="00E43FAA" w:rsidRPr="00AF3174">
        <w:rPr>
          <w:rFonts w:ascii="Times New Roman" w:hAnsi="Times New Roman" w:cs="Times New Roman"/>
          <w:color w:val="000000"/>
          <w:sz w:val="24"/>
          <w:szCs w:val="24"/>
        </w:rPr>
        <w:br/>
      </w:r>
      <w:hyperlink r:id="rId13" w:history="1">
        <w:r w:rsidR="00E43FAA" w:rsidRPr="00AF3174">
          <w:rPr>
            <w:rStyle w:val="Hyperlink"/>
            <w:rFonts w:ascii="Times New Roman" w:hAnsi="Times New Roman" w:cs="Times New Roman"/>
            <w:sz w:val="24"/>
            <w:szCs w:val="24"/>
            <w:shd w:val="clear" w:color="auto" w:fill="FFFFFF"/>
          </w:rPr>
          <w:t>Thesis and Dissertation Manuscript Guidelines</w:t>
        </w:r>
      </w:hyperlink>
    </w:p>
    <w:p w14:paraId="65D2BC35" w14:textId="2FD71ABF" w:rsidR="00AF3174" w:rsidRPr="00AF3174" w:rsidRDefault="00C610B5" w:rsidP="00AF3174">
      <w:pPr>
        <w:pStyle w:val="NormalWeb"/>
        <w:shd w:val="clear" w:color="auto" w:fill="FFFFFF"/>
        <w:rPr>
          <w:color w:val="000000"/>
        </w:rPr>
      </w:pPr>
      <w:r w:rsidRPr="00AF3174">
        <w:rPr>
          <w:b/>
          <w:bCs/>
        </w:rPr>
        <w:t>EXM 895: Oral Review of Thesis (2 credits)</w:t>
      </w:r>
      <w:r w:rsidRPr="00AF3174">
        <w:rPr>
          <w:b/>
          <w:bCs/>
        </w:rPr>
        <w:br/>
      </w:r>
      <w:r w:rsidRPr="00AF3174">
        <w:t xml:space="preserve">This examination is an oral review of the </w:t>
      </w:r>
      <w:proofErr w:type="gramStart"/>
      <w:r w:rsidRPr="00AF3174">
        <w:t>Master’s</w:t>
      </w:r>
      <w:proofErr w:type="gramEnd"/>
      <w:r w:rsidRPr="00AF3174">
        <w:t xml:space="preserve"> thesis conducted by the graduate committee immediately following their reading of the thesis manuscript.</w:t>
      </w:r>
      <w:r w:rsidR="00AF3174">
        <w:t xml:space="preserve"> </w:t>
      </w:r>
      <w:hyperlink r:id="rId14" w:history="1">
        <w:r w:rsidR="00AF3174" w:rsidRPr="00AF3174">
          <w:rPr>
            <w:rStyle w:val="Hyperlink"/>
          </w:rPr>
          <w:t>Oral Defense of Thesis</w:t>
        </w:r>
      </w:hyperlink>
      <w:r w:rsidR="00AF3174">
        <w:rPr>
          <w:color w:val="000000"/>
        </w:rPr>
        <w:t xml:space="preserve"> </w:t>
      </w:r>
      <w:r w:rsidR="00AF3174" w:rsidRPr="00AF3174">
        <w:rPr>
          <w:color w:val="000000"/>
        </w:rPr>
        <w:br/>
      </w:r>
      <w:hyperlink r:id="rId15" w:history="1">
        <w:r w:rsidR="00AF3174" w:rsidRPr="00AF3174">
          <w:rPr>
            <w:rStyle w:val="Hyperlink"/>
          </w:rPr>
          <w:t>Bindery and Finishing Activities</w:t>
        </w:r>
      </w:hyperlink>
    </w:p>
    <w:p w14:paraId="0364BC39" w14:textId="21EF7CE4" w:rsidR="00C610B5" w:rsidRDefault="00C610B5" w:rsidP="00AF3174">
      <w:pPr>
        <w:jc w:val="center"/>
        <w:rPr>
          <w:rFonts w:ascii="Times New Roman" w:hAnsi="Times New Roman" w:cs="Times New Roman"/>
          <w:sz w:val="24"/>
          <w:szCs w:val="24"/>
        </w:rPr>
      </w:pPr>
    </w:p>
    <w:p w14:paraId="7B970E7E" w14:textId="2C762201" w:rsidR="00AF3174" w:rsidRDefault="00AF3174" w:rsidP="00AF3174">
      <w:pPr>
        <w:jc w:val="center"/>
        <w:rPr>
          <w:rFonts w:ascii="Times New Roman" w:hAnsi="Times New Roman" w:cs="Times New Roman"/>
          <w:sz w:val="24"/>
          <w:szCs w:val="24"/>
        </w:rPr>
      </w:pPr>
    </w:p>
    <w:p w14:paraId="4B03533C" w14:textId="61F92EF4" w:rsidR="00AF3174" w:rsidRPr="00AF3174" w:rsidRDefault="00AF3174" w:rsidP="00AF3174">
      <w:pPr>
        <w:jc w:val="center"/>
        <w:rPr>
          <w:rFonts w:ascii="Times New Roman" w:hAnsi="Times New Roman" w:cs="Times New Roman"/>
          <w:b/>
          <w:bCs/>
          <w:i/>
          <w:iCs/>
          <w:sz w:val="24"/>
          <w:szCs w:val="24"/>
        </w:rPr>
      </w:pPr>
      <w:r w:rsidRPr="00AF3174">
        <w:rPr>
          <w:rFonts w:ascii="Times New Roman" w:hAnsi="Times New Roman" w:cs="Times New Roman"/>
          <w:b/>
          <w:bCs/>
          <w:i/>
          <w:iCs/>
          <w:sz w:val="24"/>
          <w:szCs w:val="24"/>
        </w:rPr>
        <w:t>===End of Syllabus===</w:t>
      </w:r>
    </w:p>
    <w:sectPr w:rsidR="00AF3174" w:rsidRPr="00AF3174" w:rsidSect="00E71DA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67E4" w14:textId="77777777" w:rsidR="002E52CA" w:rsidRDefault="002E52CA" w:rsidP="00625FAF">
      <w:pPr>
        <w:spacing w:after="0" w:line="240" w:lineRule="auto"/>
      </w:pPr>
      <w:r>
        <w:separator/>
      </w:r>
    </w:p>
  </w:endnote>
  <w:endnote w:type="continuationSeparator" w:id="0">
    <w:p w14:paraId="31363285" w14:textId="77777777" w:rsidR="002E52CA" w:rsidRDefault="002E52CA" w:rsidP="00625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23D7" w14:textId="77777777" w:rsidR="00E71DA2" w:rsidRDefault="00E71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448372"/>
      <w:docPartObj>
        <w:docPartGallery w:val="Page Numbers (Bottom of Page)"/>
        <w:docPartUnique/>
      </w:docPartObj>
    </w:sdtPr>
    <w:sdtEndPr>
      <w:rPr>
        <w:noProof/>
      </w:rPr>
    </w:sdtEndPr>
    <w:sdtContent>
      <w:p w14:paraId="5F569358" w14:textId="454C11CA" w:rsidR="00E71DA2" w:rsidRDefault="00E71D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81612B" w14:textId="77777777" w:rsidR="00E71DA2" w:rsidRDefault="00E71D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7716" w14:textId="77777777" w:rsidR="00E71DA2" w:rsidRDefault="00E71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8A169" w14:textId="77777777" w:rsidR="002E52CA" w:rsidRDefault="002E52CA" w:rsidP="00625FAF">
      <w:pPr>
        <w:spacing w:after="0" w:line="240" w:lineRule="auto"/>
      </w:pPr>
      <w:r>
        <w:separator/>
      </w:r>
    </w:p>
  </w:footnote>
  <w:footnote w:type="continuationSeparator" w:id="0">
    <w:p w14:paraId="32B0C0E7" w14:textId="77777777" w:rsidR="002E52CA" w:rsidRDefault="002E52CA" w:rsidP="00625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63F7" w14:textId="77777777" w:rsidR="00E71DA2" w:rsidRDefault="00E71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AA3E" w14:textId="77777777" w:rsidR="00E71DA2" w:rsidRDefault="00E71D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FC33" w14:textId="77777777" w:rsidR="00E71DA2" w:rsidRDefault="00E71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14629"/>
    <w:multiLevelType w:val="hybridMultilevel"/>
    <w:tmpl w:val="A9FA5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A2AD0"/>
    <w:multiLevelType w:val="hybridMultilevel"/>
    <w:tmpl w:val="6F580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C7DEF"/>
    <w:multiLevelType w:val="hybridMultilevel"/>
    <w:tmpl w:val="1664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046E2A"/>
    <w:multiLevelType w:val="hybridMultilevel"/>
    <w:tmpl w:val="053406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AC7"/>
    <w:rsid w:val="0002055B"/>
    <w:rsid w:val="000A5E9C"/>
    <w:rsid w:val="000C0117"/>
    <w:rsid w:val="00100D4F"/>
    <w:rsid w:val="001246FD"/>
    <w:rsid w:val="00127F2F"/>
    <w:rsid w:val="001C2D9C"/>
    <w:rsid w:val="001D55FF"/>
    <w:rsid w:val="001D5C59"/>
    <w:rsid w:val="001E3210"/>
    <w:rsid w:val="00221F3E"/>
    <w:rsid w:val="00266173"/>
    <w:rsid w:val="00276CD8"/>
    <w:rsid w:val="002E52CA"/>
    <w:rsid w:val="003B4B37"/>
    <w:rsid w:val="003C0D38"/>
    <w:rsid w:val="003E67D5"/>
    <w:rsid w:val="00421E1C"/>
    <w:rsid w:val="004C38FC"/>
    <w:rsid w:val="00541D09"/>
    <w:rsid w:val="005F5591"/>
    <w:rsid w:val="0060412A"/>
    <w:rsid w:val="00625FAF"/>
    <w:rsid w:val="0068663B"/>
    <w:rsid w:val="007625D4"/>
    <w:rsid w:val="00764D54"/>
    <w:rsid w:val="0085687B"/>
    <w:rsid w:val="008A5D85"/>
    <w:rsid w:val="008C51CE"/>
    <w:rsid w:val="008F32AC"/>
    <w:rsid w:val="00903CD7"/>
    <w:rsid w:val="00912735"/>
    <w:rsid w:val="00965B21"/>
    <w:rsid w:val="009D3AA2"/>
    <w:rsid w:val="009E40C2"/>
    <w:rsid w:val="00A4204C"/>
    <w:rsid w:val="00AA3ED7"/>
    <w:rsid w:val="00AF3174"/>
    <w:rsid w:val="00B25AC7"/>
    <w:rsid w:val="00B329C4"/>
    <w:rsid w:val="00B44AFC"/>
    <w:rsid w:val="00B571F5"/>
    <w:rsid w:val="00B75B2B"/>
    <w:rsid w:val="00B814F2"/>
    <w:rsid w:val="00B8753A"/>
    <w:rsid w:val="00C0327C"/>
    <w:rsid w:val="00C06CA2"/>
    <w:rsid w:val="00C610B5"/>
    <w:rsid w:val="00C71D4D"/>
    <w:rsid w:val="00D2313E"/>
    <w:rsid w:val="00D6323D"/>
    <w:rsid w:val="00D76D82"/>
    <w:rsid w:val="00DB00F5"/>
    <w:rsid w:val="00DC59A6"/>
    <w:rsid w:val="00DE3009"/>
    <w:rsid w:val="00E279C1"/>
    <w:rsid w:val="00E33B48"/>
    <w:rsid w:val="00E41A50"/>
    <w:rsid w:val="00E43FAA"/>
    <w:rsid w:val="00E71DA2"/>
    <w:rsid w:val="00EC7983"/>
    <w:rsid w:val="00ED18BC"/>
    <w:rsid w:val="00F62353"/>
    <w:rsid w:val="00FF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719E"/>
  <w15:chartTrackingRefBased/>
  <w15:docId w15:val="{16EB9545-1127-46EC-AE66-1F516E64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64D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71F5"/>
    <w:rPr>
      <w:color w:val="0000FF"/>
      <w:u w:val="single"/>
    </w:rPr>
  </w:style>
  <w:style w:type="character" w:customStyle="1" w:styleId="Heading2Char">
    <w:name w:val="Heading 2 Char"/>
    <w:basedOn w:val="DefaultParagraphFont"/>
    <w:link w:val="Heading2"/>
    <w:uiPriority w:val="9"/>
    <w:rsid w:val="00764D54"/>
    <w:rPr>
      <w:rFonts w:ascii="Times New Roman" w:eastAsia="Times New Roman" w:hAnsi="Times New Roman" w:cs="Times New Roman"/>
      <w:b/>
      <w:bCs/>
      <w:sz w:val="36"/>
      <w:szCs w:val="36"/>
    </w:rPr>
  </w:style>
  <w:style w:type="paragraph" w:styleId="ListParagraph">
    <w:name w:val="List Paragraph"/>
    <w:basedOn w:val="Normal"/>
    <w:uiPriority w:val="34"/>
    <w:qFormat/>
    <w:rsid w:val="00C71D4D"/>
    <w:pPr>
      <w:ind w:left="720"/>
      <w:contextualSpacing/>
    </w:pPr>
  </w:style>
  <w:style w:type="paragraph" w:styleId="Header">
    <w:name w:val="header"/>
    <w:basedOn w:val="Normal"/>
    <w:link w:val="HeaderChar"/>
    <w:uiPriority w:val="99"/>
    <w:unhideWhenUsed/>
    <w:rsid w:val="00625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FAF"/>
  </w:style>
  <w:style w:type="paragraph" w:styleId="Footer">
    <w:name w:val="footer"/>
    <w:basedOn w:val="Normal"/>
    <w:link w:val="FooterChar"/>
    <w:uiPriority w:val="99"/>
    <w:unhideWhenUsed/>
    <w:rsid w:val="00625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FAF"/>
  </w:style>
  <w:style w:type="paragraph" w:styleId="NormalWeb">
    <w:name w:val="Normal (Web)"/>
    <w:basedOn w:val="Normal"/>
    <w:uiPriority w:val="99"/>
    <w:semiHidden/>
    <w:unhideWhenUsed/>
    <w:rsid w:val="00AF31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087028">
      <w:bodyDiv w:val="1"/>
      <w:marLeft w:val="0"/>
      <w:marRight w:val="0"/>
      <w:marTop w:val="0"/>
      <w:marBottom w:val="0"/>
      <w:divBdr>
        <w:top w:val="none" w:sz="0" w:space="0" w:color="auto"/>
        <w:left w:val="none" w:sz="0" w:space="0" w:color="auto"/>
        <w:bottom w:val="none" w:sz="0" w:space="0" w:color="auto"/>
        <w:right w:val="none" w:sz="0" w:space="0" w:color="auto"/>
      </w:divBdr>
    </w:div>
    <w:div w:id="830752693">
      <w:bodyDiv w:val="1"/>
      <w:marLeft w:val="0"/>
      <w:marRight w:val="0"/>
      <w:marTop w:val="0"/>
      <w:marBottom w:val="0"/>
      <w:divBdr>
        <w:top w:val="none" w:sz="0" w:space="0" w:color="auto"/>
        <w:left w:val="none" w:sz="0" w:space="0" w:color="auto"/>
        <w:bottom w:val="none" w:sz="0" w:space="0" w:color="auto"/>
        <w:right w:val="none" w:sz="0" w:space="0" w:color="auto"/>
      </w:divBdr>
      <w:divsChild>
        <w:div w:id="419644766">
          <w:marLeft w:val="0"/>
          <w:marRight w:val="0"/>
          <w:marTop w:val="75"/>
          <w:marBottom w:val="75"/>
          <w:divBdr>
            <w:top w:val="none" w:sz="0" w:space="0" w:color="auto"/>
            <w:left w:val="none" w:sz="0" w:space="0" w:color="auto"/>
            <w:bottom w:val="none" w:sz="0" w:space="0" w:color="auto"/>
            <w:right w:val="none" w:sz="0" w:space="0" w:color="auto"/>
          </w:divBdr>
        </w:div>
        <w:div w:id="1407343233">
          <w:marLeft w:val="0"/>
          <w:marRight w:val="0"/>
          <w:marTop w:val="75"/>
          <w:marBottom w:val="75"/>
          <w:divBdr>
            <w:top w:val="none" w:sz="0" w:space="0" w:color="auto"/>
            <w:left w:val="none" w:sz="0" w:space="0" w:color="auto"/>
            <w:bottom w:val="none" w:sz="0" w:space="0" w:color="auto"/>
            <w:right w:val="none" w:sz="0" w:space="0" w:color="auto"/>
          </w:divBdr>
        </w:div>
      </w:divsChild>
    </w:div>
    <w:div w:id="1249653985">
      <w:bodyDiv w:val="1"/>
      <w:marLeft w:val="0"/>
      <w:marRight w:val="0"/>
      <w:marTop w:val="0"/>
      <w:marBottom w:val="0"/>
      <w:divBdr>
        <w:top w:val="none" w:sz="0" w:space="0" w:color="auto"/>
        <w:left w:val="none" w:sz="0" w:space="0" w:color="auto"/>
        <w:bottom w:val="none" w:sz="0" w:space="0" w:color="auto"/>
        <w:right w:val="none" w:sz="0" w:space="0" w:color="auto"/>
      </w:divBdr>
      <w:divsChild>
        <w:div w:id="1556038507">
          <w:marLeft w:val="0"/>
          <w:marRight w:val="0"/>
          <w:marTop w:val="0"/>
          <w:marBottom w:val="45"/>
          <w:divBdr>
            <w:top w:val="none" w:sz="0" w:space="0" w:color="auto"/>
            <w:left w:val="none" w:sz="0" w:space="0" w:color="auto"/>
            <w:bottom w:val="none" w:sz="0" w:space="0" w:color="auto"/>
            <w:right w:val="none" w:sz="0" w:space="0" w:color="auto"/>
          </w:divBdr>
        </w:div>
        <w:div w:id="198978688">
          <w:marLeft w:val="0"/>
          <w:marRight w:val="0"/>
          <w:marTop w:val="30"/>
          <w:marBottom w:val="150"/>
          <w:divBdr>
            <w:top w:val="none" w:sz="0" w:space="0" w:color="auto"/>
            <w:left w:val="none" w:sz="0" w:space="0" w:color="auto"/>
            <w:bottom w:val="none" w:sz="0" w:space="0" w:color="auto"/>
            <w:right w:val="none" w:sz="0" w:space="0" w:color="auto"/>
          </w:divBdr>
        </w:div>
      </w:divsChild>
    </w:div>
    <w:div w:id="2127893477">
      <w:bodyDiv w:val="1"/>
      <w:marLeft w:val="0"/>
      <w:marRight w:val="0"/>
      <w:marTop w:val="0"/>
      <w:marBottom w:val="0"/>
      <w:divBdr>
        <w:top w:val="none" w:sz="0" w:space="0" w:color="auto"/>
        <w:left w:val="none" w:sz="0" w:space="0" w:color="auto"/>
        <w:bottom w:val="none" w:sz="0" w:space="0" w:color="auto"/>
        <w:right w:val="none" w:sz="0" w:space="0" w:color="auto"/>
      </w:divBdr>
      <w:divsChild>
        <w:div w:id="1686593950">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kamaiuniversity.us/manuscriptguideline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kamaiuniversity.us/SamplePagesforDissertation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amaiuniversity.us/NotesonStandards.pdf" TargetMode="External"/><Relationship Id="rId5" Type="http://schemas.openxmlformats.org/officeDocument/2006/relationships/webSettings" Target="webSettings.xml"/><Relationship Id="rId15" Type="http://schemas.openxmlformats.org/officeDocument/2006/relationships/hyperlink" Target="http://www.akamaiuniversity.us/BinderyandFinishingActivities.html" TargetMode="External"/><Relationship Id="rId23" Type="http://schemas.openxmlformats.org/officeDocument/2006/relationships/theme" Target="theme/theme1.xml"/><Relationship Id="rId10" Type="http://schemas.openxmlformats.org/officeDocument/2006/relationships/hyperlink" Target="http://www.akamaiuniversity.us/PartsofDissertationProposal.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kamaiuniversity.us/Research.html" TargetMode="External"/><Relationship Id="rId14" Type="http://schemas.openxmlformats.org/officeDocument/2006/relationships/hyperlink" Target="http://www.akamaiuniversity.us/OralDefens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5A83D-0CE7-44B8-BD69-E36EDDAA3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Menden, Harvey</dc:creator>
  <cp:keywords/>
  <dc:description/>
  <cp:lastModifiedBy>Mary Jo Bulbrook</cp:lastModifiedBy>
  <cp:revision>2</cp:revision>
  <dcterms:created xsi:type="dcterms:W3CDTF">2021-08-17T19:31:00Z</dcterms:created>
  <dcterms:modified xsi:type="dcterms:W3CDTF">2021-08-17T19:31:00Z</dcterms:modified>
</cp:coreProperties>
</file>