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EAE18" w14:textId="4C55EF56" w:rsidR="0027745D" w:rsidRPr="0047243C" w:rsidRDefault="00C65863" w:rsidP="00C65863">
      <w:pPr>
        <w:rPr>
          <w:b/>
          <w:bCs/>
        </w:rPr>
      </w:pPr>
      <w:r>
        <w:rPr>
          <w:noProof/>
        </w:rPr>
        <w:drawing>
          <wp:anchor distT="0" distB="0" distL="114300" distR="114300" simplePos="0" relativeHeight="251658240" behindDoc="1" locked="0" layoutInCell="1" allowOverlap="1" wp14:anchorId="1CE22265" wp14:editId="5773F765">
            <wp:simplePos x="0" y="0"/>
            <wp:positionH relativeFrom="margin">
              <wp:align>left</wp:align>
            </wp:positionH>
            <wp:positionV relativeFrom="paragraph">
              <wp:posOffset>0</wp:posOffset>
            </wp:positionV>
            <wp:extent cx="1600200" cy="2100580"/>
            <wp:effectExtent l="0" t="0" r="0" b="0"/>
            <wp:wrapTight wrapText="bothSides">
              <wp:wrapPolygon edited="0">
                <wp:start x="257" y="0"/>
                <wp:lineTo x="0" y="588"/>
                <wp:lineTo x="0" y="20177"/>
                <wp:lineTo x="257" y="21352"/>
                <wp:lineTo x="21086" y="21352"/>
                <wp:lineTo x="21343" y="20177"/>
                <wp:lineTo x="21343" y="588"/>
                <wp:lineTo x="21086" y="0"/>
                <wp:lineTo x="257" y="0"/>
              </wp:wrapPolygon>
            </wp:wrapTight>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7492" cy="2110166"/>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5863">
        <w:rPr>
          <w:rFonts w:ascii="Times New Roman" w:eastAsia="Times New Roman" w:hAnsi="Times New Roman" w:cs="Times New Roman"/>
          <w:b/>
          <w:bCs/>
          <w:sz w:val="36"/>
          <w:szCs w:val="36"/>
        </w:rPr>
        <w:t xml:space="preserve"> </w:t>
      </w:r>
      <w:r w:rsidRPr="00C65863">
        <w:rPr>
          <w:b/>
          <w:bCs/>
        </w:rPr>
        <w:br/>
      </w:r>
      <w:r w:rsidRPr="00C65863">
        <w:rPr>
          <w:b/>
          <w:bCs/>
          <w:sz w:val="48"/>
          <w:szCs w:val="48"/>
        </w:rPr>
        <w:t>P.M.H. ATWATER</w:t>
      </w:r>
    </w:p>
    <w:p w14:paraId="658EA3C7" w14:textId="03D47AB9" w:rsidR="00C65863" w:rsidRPr="0047243C" w:rsidRDefault="00C65863">
      <w:pPr>
        <w:rPr>
          <w:b/>
          <w:bCs/>
          <w:sz w:val="36"/>
          <w:szCs w:val="36"/>
        </w:rPr>
      </w:pPr>
      <w:r w:rsidRPr="0027745D">
        <w:rPr>
          <w:b/>
          <w:bCs/>
          <w:sz w:val="40"/>
          <w:szCs w:val="40"/>
        </w:rPr>
        <w:t>Expert</w:t>
      </w:r>
      <w:r w:rsidR="0027745D" w:rsidRPr="0027745D">
        <w:rPr>
          <w:b/>
          <w:bCs/>
          <w:sz w:val="40"/>
          <w:szCs w:val="40"/>
        </w:rPr>
        <w:t xml:space="preserve"> Researcher</w:t>
      </w:r>
      <w:r w:rsidRPr="00C65863">
        <w:rPr>
          <w:b/>
          <w:bCs/>
          <w:sz w:val="48"/>
          <w:szCs w:val="48"/>
        </w:rPr>
        <w:br/>
        <w:t>​</w:t>
      </w:r>
      <w:r w:rsidRPr="00C65863">
        <w:rPr>
          <w:b/>
          <w:bCs/>
          <w:sz w:val="36"/>
          <w:szCs w:val="36"/>
        </w:rPr>
        <w:t>Study of Near-Death Experiences</w:t>
      </w:r>
      <w:r w:rsidR="00384301">
        <w:rPr>
          <w:b/>
          <w:bCs/>
          <w:sz w:val="36"/>
          <w:szCs w:val="36"/>
        </w:rPr>
        <w:t xml:space="preserve">                                                    </w:t>
      </w:r>
      <w:r w:rsidRPr="00C65863">
        <w:rPr>
          <w:b/>
          <w:bCs/>
          <w:sz w:val="48"/>
          <w:szCs w:val="48"/>
        </w:rPr>
        <w:br/>
      </w:r>
      <w:r w:rsidRPr="0047243C">
        <w:rPr>
          <w:b/>
          <w:bCs/>
          <w:color w:val="CC3399"/>
          <w:sz w:val="40"/>
          <w:szCs w:val="40"/>
          <w:u w:val="single"/>
        </w:rPr>
        <w:t>Comprehensive View on the State of the Ar</w:t>
      </w:r>
      <w:r w:rsidR="00384301" w:rsidRPr="0047243C">
        <w:rPr>
          <w:b/>
          <w:bCs/>
          <w:color w:val="CC3399"/>
          <w:sz w:val="40"/>
          <w:szCs w:val="40"/>
          <w:u w:val="single"/>
        </w:rPr>
        <w:t>t of Near-Death Experiences</w:t>
      </w:r>
    </w:p>
    <w:p w14:paraId="790D4E66" w14:textId="2485AEB2" w:rsidR="00C65863" w:rsidRPr="00C65863" w:rsidRDefault="00C65863">
      <w:pPr>
        <w:rPr>
          <w:b/>
          <w:bCs/>
          <w:sz w:val="28"/>
          <w:szCs w:val="28"/>
        </w:rPr>
      </w:pPr>
      <w:r w:rsidRPr="00C65863">
        <w:rPr>
          <w:b/>
          <w:bCs/>
          <w:sz w:val="28"/>
          <w:szCs w:val="28"/>
        </w:rPr>
        <w:t>Brief Bio</w:t>
      </w:r>
      <w:r w:rsidR="00E237F5">
        <w:rPr>
          <w:b/>
          <w:bCs/>
          <w:sz w:val="28"/>
          <w:szCs w:val="28"/>
        </w:rPr>
        <w:t xml:space="preserve"> – Course Instructor</w:t>
      </w:r>
    </w:p>
    <w:p w14:paraId="2BE47D19" w14:textId="77777777" w:rsidR="00C65863" w:rsidRDefault="00C65863">
      <w:pPr>
        <w:rPr>
          <w:sz w:val="24"/>
          <w:szCs w:val="24"/>
        </w:rPr>
      </w:pPr>
      <w:r w:rsidRPr="00C65863">
        <w:rPr>
          <w:b/>
          <w:bCs/>
          <w:sz w:val="24"/>
          <w:szCs w:val="24"/>
        </w:rPr>
        <w:t>P. M. H. Atwater, L.H.D. </w:t>
      </w:r>
      <w:r w:rsidRPr="00C65863">
        <w:rPr>
          <w:sz w:val="24"/>
          <w:szCs w:val="24"/>
        </w:rPr>
        <w:t>is one of the original researchers in the field of near-death studies, having begun her work in 1978 and completing 18 books on or related to the phenomenon.  Some of her findings have been validated in clinical studies and mentioned in </w:t>
      </w:r>
      <w:r w:rsidRPr="00C65863">
        <w:rPr>
          <w:i/>
          <w:iCs/>
          <w:sz w:val="24"/>
          <w:szCs w:val="24"/>
        </w:rPr>
        <w:t>Lancet Medical Journal</w:t>
      </w:r>
      <w:r w:rsidRPr="00C65863">
        <w:rPr>
          <w:sz w:val="24"/>
          <w:szCs w:val="24"/>
        </w:rPr>
        <w:t xml:space="preserve"> (12-15-01).  </w:t>
      </w:r>
    </w:p>
    <w:p w14:paraId="28761181" w14:textId="106A81F8" w:rsidR="00E237F5" w:rsidRPr="00192113" w:rsidRDefault="00C65863">
      <w:pPr>
        <w:rPr>
          <w:sz w:val="24"/>
          <w:szCs w:val="24"/>
        </w:rPr>
      </w:pPr>
      <w:r w:rsidRPr="00C65863">
        <w:rPr>
          <w:sz w:val="24"/>
          <w:szCs w:val="24"/>
        </w:rPr>
        <w:t>Her </w:t>
      </w:r>
      <w:proofErr w:type="gramStart"/>
      <w:r w:rsidRPr="00C65863">
        <w:rPr>
          <w:b/>
          <w:bCs/>
          <w:i/>
          <w:iCs/>
          <w:sz w:val="24"/>
          <w:szCs w:val="24"/>
        </w:rPr>
        <w:t>The</w:t>
      </w:r>
      <w:proofErr w:type="gramEnd"/>
      <w:r w:rsidRPr="00C65863">
        <w:rPr>
          <w:b/>
          <w:bCs/>
          <w:i/>
          <w:iCs/>
          <w:sz w:val="24"/>
          <w:szCs w:val="24"/>
        </w:rPr>
        <w:t xml:space="preserve"> Big Book of Near-Death Experiences</w:t>
      </w:r>
      <w:r w:rsidRPr="00C65863">
        <w:rPr>
          <w:sz w:val="24"/>
          <w:szCs w:val="24"/>
        </w:rPr>
        <w:t> was featured in the online version of </w:t>
      </w:r>
      <w:r w:rsidRPr="00C65863">
        <w:rPr>
          <w:b/>
          <w:bCs/>
          <w:i/>
          <w:iCs/>
          <w:sz w:val="24"/>
          <w:szCs w:val="24"/>
        </w:rPr>
        <w:t>Newsweek Magazine</w:t>
      </w:r>
      <w:r w:rsidRPr="00C65863">
        <w:rPr>
          <w:sz w:val="24"/>
          <w:szCs w:val="24"/>
        </w:rPr>
        <w:t>; </w:t>
      </w:r>
      <w:r w:rsidRPr="00C65863">
        <w:rPr>
          <w:b/>
          <w:bCs/>
          <w:i/>
          <w:iCs/>
          <w:sz w:val="24"/>
          <w:szCs w:val="24"/>
        </w:rPr>
        <w:t>Near-Death Experiences:  The Rest of the Story</w:t>
      </w:r>
      <w:r w:rsidRPr="00C65863">
        <w:rPr>
          <w:sz w:val="24"/>
          <w:szCs w:val="24"/>
        </w:rPr>
        <w:t> challenges the field.  Her recent </w:t>
      </w:r>
      <w:r w:rsidRPr="00C65863">
        <w:rPr>
          <w:b/>
          <w:bCs/>
          <w:i/>
          <w:iCs/>
          <w:sz w:val="24"/>
          <w:szCs w:val="24"/>
        </w:rPr>
        <w:t>The Forever Angels:  Near-Death Experiences in Childhood and Their Lifelong Impact</w:t>
      </w:r>
      <w:r w:rsidRPr="00C65863">
        <w:rPr>
          <w:sz w:val="24"/>
          <w:szCs w:val="24"/>
        </w:rPr>
        <w:t>, focus on NDEs of the newly born, babies, toddlers and kids up to five years and gives us an entirely new view of the near-death experience.  As an outgrowth of that book, she created </w:t>
      </w:r>
      <w:r w:rsidRPr="00C65863">
        <w:rPr>
          <w:b/>
          <w:bCs/>
          <w:i/>
          <w:iCs/>
          <w:sz w:val="24"/>
          <w:szCs w:val="24"/>
        </w:rPr>
        <w:t>The Animal Lights Series, </w:t>
      </w:r>
      <w:r w:rsidRPr="00C65863">
        <w:rPr>
          <w:sz w:val="24"/>
          <w:szCs w:val="24"/>
        </w:rPr>
        <w:t>six children’s books about animal babies that help parents play with their kids to see if they have memories of birth/womb like the animal babies do.  Available only on Amazon.  Her </w:t>
      </w:r>
      <w:r w:rsidRPr="00C65863">
        <w:rPr>
          <w:b/>
          <w:bCs/>
          <w:sz w:val="24"/>
          <w:szCs w:val="24"/>
        </w:rPr>
        <w:t>Children of the Fifth World</w:t>
      </w:r>
      <w:r w:rsidRPr="00C65863">
        <w:rPr>
          <w:sz w:val="24"/>
          <w:szCs w:val="24"/>
        </w:rPr>
        <w:t xml:space="preserve"> examines how humans is evolving; </w:t>
      </w:r>
      <w:r w:rsidRPr="00C65863">
        <w:rPr>
          <w:sz w:val="24"/>
          <w:szCs w:val="24"/>
        </w:rPr>
        <w:t>looks</w:t>
      </w:r>
      <w:r w:rsidRPr="00C65863">
        <w:rPr>
          <w:sz w:val="24"/>
          <w:szCs w:val="24"/>
        </w:rPr>
        <w:t xml:space="preserve"> at esoteric wisdoms/predictions/the “new kids.” </w:t>
      </w:r>
      <w:r w:rsidRPr="00C65863">
        <w:rPr>
          <w:sz w:val="24"/>
          <w:szCs w:val="24"/>
        </w:rPr>
        <w:br/>
      </w:r>
      <w:r w:rsidRPr="00C65863">
        <w:rPr>
          <w:sz w:val="24"/>
          <w:szCs w:val="24"/>
        </w:rPr>
        <w:br/>
      </w:r>
      <w:r w:rsidRPr="00C65863">
        <w:rPr>
          <w:b/>
          <w:bCs/>
          <w:i/>
          <w:iCs/>
          <w:sz w:val="24"/>
          <w:szCs w:val="24"/>
        </w:rPr>
        <w:t>The Rest of The Story</w:t>
      </w:r>
      <w:r w:rsidRPr="00C65863">
        <w:rPr>
          <w:sz w:val="24"/>
          <w:szCs w:val="24"/>
        </w:rPr>
        <w:t> is her most complete and controversial book yet. She has won many awards, appeared on numerous TV shows, and spoken around the world – always inviting people to look past appearances for the truth that underlies what we think we know.</w:t>
      </w:r>
    </w:p>
    <w:p w14:paraId="18B10B46" w14:textId="59C18554" w:rsidR="008215D3" w:rsidRDefault="008215D3">
      <w:pPr>
        <w:rPr>
          <w:b/>
          <w:bCs/>
          <w:sz w:val="28"/>
          <w:szCs w:val="28"/>
        </w:rPr>
      </w:pPr>
      <w:r>
        <w:rPr>
          <w:b/>
          <w:bCs/>
          <w:sz w:val="28"/>
          <w:szCs w:val="28"/>
        </w:rPr>
        <w:t>CAM NDE Research 3 credits</w:t>
      </w:r>
      <w:r w:rsidR="00825D6B">
        <w:rPr>
          <w:b/>
          <w:bCs/>
          <w:sz w:val="28"/>
          <w:szCs w:val="28"/>
        </w:rPr>
        <w:t xml:space="preserve"> Sign up </w:t>
      </w:r>
      <w:r w:rsidR="0067631A">
        <w:rPr>
          <w:b/>
          <w:bCs/>
          <w:sz w:val="28"/>
          <w:szCs w:val="28"/>
        </w:rPr>
        <w:t xml:space="preserve">for Graduate </w:t>
      </w:r>
      <w:r w:rsidR="00BF7245">
        <w:rPr>
          <w:b/>
          <w:bCs/>
          <w:sz w:val="28"/>
          <w:szCs w:val="28"/>
        </w:rPr>
        <w:t>Credit or CEU’s Certificate</w:t>
      </w:r>
    </w:p>
    <w:p w14:paraId="68FFABF8" w14:textId="53A93E4A" w:rsidR="00192113" w:rsidRDefault="00E237F5">
      <w:pPr>
        <w:rPr>
          <w:sz w:val="24"/>
          <w:szCs w:val="24"/>
        </w:rPr>
      </w:pPr>
      <w:r w:rsidRPr="008215D3">
        <w:rPr>
          <w:sz w:val="24"/>
          <w:szCs w:val="24"/>
        </w:rPr>
        <w:t xml:space="preserve">Course Facilitator: Dr. Mary Jo Bulbrook, </w:t>
      </w:r>
      <w:r w:rsidR="002D0447">
        <w:rPr>
          <w:sz w:val="24"/>
          <w:szCs w:val="24"/>
        </w:rPr>
        <w:t xml:space="preserve">BSN, MEd, EdD, </w:t>
      </w:r>
      <w:r w:rsidRPr="008215D3">
        <w:rPr>
          <w:sz w:val="24"/>
          <w:szCs w:val="24"/>
        </w:rPr>
        <w:t>RN, CEMP/S/I, HTCP, ICF</w:t>
      </w:r>
      <w:r w:rsidR="002D0447">
        <w:rPr>
          <w:sz w:val="24"/>
          <w:szCs w:val="24"/>
        </w:rPr>
        <w:t xml:space="preserve">                            </w:t>
      </w:r>
      <w:r w:rsidRPr="008215D3">
        <w:rPr>
          <w:sz w:val="24"/>
          <w:szCs w:val="24"/>
        </w:rPr>
        <w:t>Dean, Institute of CAM Studies</w:t>
      </w:r>
      <w:r w:rsidR="00A34424">
        <w:rPr>
          <w:sz w:val="24"/>
          <w:szCs w:val="24"/>
        </w:rPr>
        <w:t xml:space="preserve">, </w:t>
      </w:r>
      <w:hyperlink r:id="rId8" w:history="1">
        <w:r w:rsidR="00A34424" w:rsidRPr="00FA4F19">
          <w:rPr>
            <w:rStyle w:val="Hyperlink"/>
            <w:sz w:val="24"/>
            <w:szCs w:val="24"/>
          </w:rPr>
          <w:t>mj.bulbrook.au@gmail.com</w:t>
        </w:r>
      </w:hyperlink>
      <w:r w:rsidR="00A34424">
        <w:rPr>
          <w:sz w:val="24"/>
          <w:szCs w:val="24"/>
        </w:rPr>
        <w:t xml:space="preserve"> / 1.919.923.2409</w:t>
      </w:r>
      <w:r w:rsidRPr="008215D3">
        <w:rPr>
          <w:sz w:val="24"/>
          <w:szCs w:val="24"/>
        </w:rPr>
        <w:t xml:space="preserve"> </w:t>
      </w:r>
      <w:r w:rsidR="002D0447">
        <w:rPr>
          <w:sz w:val="24"/>
          <w:szCs w:val="24"/>
        </w:rPr>
        <w:t xml:space="preserve">                                                                                                             </w:t>
      </w:r>
      <w:r w:rsidR="0046323B">
        <w:rPr>
          <w:sz w:val="24"/>
          <w:szCs w:val="24"/>
        </w:rPr>
        <w:t xml:space="preserve">       </w:t>
      </w:r>
      <w:r w:rsidRPr="00E237F5">
        <w:rPr>
          <w:sz w:val="24"/>
          <w:szCs w:val="24"/>
        </w:rPr>
        <w:t>Responsible for the educational requirements</w:t>
      </w:r>
      <w:r w:rsidR="00CA646B">
        <w:rPr>
          <w:sz w:val="24"/>
          <w:szCs w:val="24"/>
        </w:rPr>
        <w:t xml:space="preserve"> - assignments</w:t>
      </w:r>
      <w:r w:rsidRPr="00E237F5">
        <w:rPr>
          <w:sz w:val="24"/>
          <w:szCs w:val="24"/>
        </w:rPr>
        <w:t xml:space="preserve"> in affiliation with the Institute for CAM Studies, Akamai University.</w:t>
      </w:r>
      <w:r w:rsidR="00CA646B">
        <w:rPr>
          <w:sz w:val="24"/>
          <w:szCs w:val="24"/>
        </w:rPr>
        <w:t xml:space="preserve"> Dr. Bulbrook was the Educational Director of Hospice of Salt Lake City, Utah from 1976 – 1980. She has over 40 years practice, teaching nursing and energy therapies worldwide – throughout USA, Canada, Australia, New Zealand, Peru, South Africa, Chile. Dr. Bulbrook is an expert practitioner, educator and family therapist, psychotherapist and has worked with this phenomenon throughout her academic career in collaboration with indigenous healers in many countries.</w:t>
      </w:r>
    </w:p>
    <w:p w14:paraId="3BDF00FA" w14:textId="25A29375" w:rsidR="00384301" w:rsidRPr="00192113" w:rsidRDefault="00384301">
      <w:pPr>
        <w:rPr>
          <w:sz w:val="24"/>
          <w:szCs w:val="24"/>
        </w:rPr>
      </w:pPr>
      <w:r w:rsidRPr="00323BE8">
        <w:rPr>
          <w:b/>
          <w:bCs/>
          <w:sz w:val="28"/>
          <w:szCs w:val="28"/>
        </w:rPr>
        <w:lastRenderedPageBreak/>
        <w:t>Course Description</w:t>
      </w:r>
    </w:p>
    <w:p w14:paraId="670B7126" w14:textId="38FBB18E" w:rsidR="00792D44" w:rsidRPr="0047243C" w:rsidRDefault="00792D44" w:rsidP="0047243C">
      <w:pPr>
        <w:rPr>
          <w:sz w:val="24"/>
          <w:szCs w:val="24"/>
        </w:rPr>
      </w:pPr>
      <w:r w:rsidRPr="0047243C">
        <w:rPr>
          <w:sz w:val="24"/>
          <w:szCs w:val="24"/>
        </w:rPr>
        <w:t xml:space="preserve">This weekend intensive is designed to </w:t>
      </w:r>
      <w:r w:rsidR="00323BE8" w:rsidRPr="0047243C">
        <w:rPr>
          <w:sz w:val="24"/>
          <w:szCs w:val="24"/>
        </w:rPr>
        <w:t>provide a</w:t>
      </w:r>
      <w:r w:rsidRPr="0047243C">
        <w:rPr>
          <w:sz w:val="24"/>
          <w:szCs w:val="24"/>
        </w:rPr>
        <w:t xml:space="preserve"> comprehensive view on the State of the Art of Near-Death Experiences from one of the world renown experts in the field. This </w:t>
      </w:r>
      <w:r w:rsidR="00323BE8" w:rsidRPr="0047243C">
        <w:rPr>
          <w:sz w:val="24"/>
          <w:szCs w:val="24"/>
        </w:rPr>
        <w:t>two- and half-day</w:t>
      </w:r>
      <w:r w:rsidRPr="0047243C">
        <w:rPr>
          <w:sz w:val="24"/>
          <w:szCs w:val="24"/>
        </w:rPr>
        <w:t xml:space="preserve"> healing intensive will provide you with a direct exposure to the </w:t>
      </w:r>
      <w:r w:rsidR="00003A1A" w:rsidRPr="0047243C">
        <w:rPr>
          <w:sz w:val="24"/>
          <w:szCs w:val="24"/>
        </w:rPr>
        <w:t>firsthand</w:t>
      </w:r>
      <w:r w:rsidRPr="0047243C">
        <w:rPr>
          <w:sz w:val="24"/>
          <w:szCs w:val="24"/>
        </w:rPr>
        <w:t xml:space="preserve"> accounts from her </w:t>
      </w:r>
      <w:r w:rsidR="005907AD" w:rsidRPr="0047243C">
        <w:rPr>
          <w:sz w:val="24"/>
          <w:szCs w:val="24"/>
        </w:rPr>
        <w:t>cutting-edge</w:t>
      </w:r>
      <w:r w:rsidRPr="0047243C">
        <w:rPr>
          <w:sz w:val="24"/>
          <w:szCs w:val="24"/>
        </w:rPr>
        <w:t xml:space="preserve"> research that has spanned decades of direct contact with experiencers to confirm their original experiences in their own words. She has over 4000 accounts with 397 interviews with adults who have NDE’s as children. The provides new insights to the phenomena with a hint of the intense need to provide </w:t>
      </w:r>
      <w:r w:rsidR="00003A1A" w:rsidRPr="0047243C">
        <w:rPr>
          <w:sz w:val="24"/>
          <w:szCs w:val="24"/>
        </w:rPr>
        <w:t>aftereffects</w:t>
      </w:r>
      <w:r w:rsidRPr="0047243C">
        <w:rPr>
          <w:sz w:val="24"/>
          <w:szCs w:val="24"/>
        </w:rPr>
        <w:t xml:space="preserve"> support and help to this population and their families</w:t>
      </w:r>
      <w:r w:rsidR="00323BE8" w:rsidRPr="0047243C">
        <w:rPr>
          <w:sz w:val="24"/>
          <w:szCs w:val="24"/>
        </w:rPr>
        <w:t>.</w:t>
      </w:r>
    </w:p>
    <w:p w14:paraId="4B4A5F4F" w14:textId="3965CB74" w:rsidR="005907AD" w:rsidRPr="005907AD" w:rsidRDefault="005907AD">
      <w:pPr>
        <w:rPr>
          <w:b/>
          <w:bCs/>
          <w:sz w:val="28"/>
          <w:szCs w:val="28"/>
        </w:rPr>
      </w:pPr>
      <w:r w:rsidRPr="005907AD">
        <w:rPr>
          <w:b/>
          <w:bCs/>
          <w:sz w:val="28"/>
          <w:szCs w:val="28"/>
        </w:rPr>
        <w:t>Objectives:</w:t>
      </w:r>
    </w:p>
    <w:p w14:paraId="57D92A9A" w14:textId="0F65BD77" w:rsidR="005907AD" w:rsidRPr="00F76533" w:rsidRDefault="00F76533" w:rsidP="00F76533">
      <w:pPr>
        <w:pStyle w:val="ListParagraph"/>
        <w:numPr>
          <w:ilvl w:val="0"/>
          <w:numId w:val="1"/>
        </w:numPr>
        <w:rPr>
          <w:sz w:val="24"/>
          <w:szCs w:val="24"/>
        </w:rPr>
      </w:pPr>
      <w:bookmarkStart w:id="0" w:name="_Hlk26265972"/>
      <w:r w:rsidRPr="00F76533">
        <w:rPr>
          <w:sz w:val="24"/>
          <w:szCs w:val="24"/>
        </w:rPr>
        <w:t>Experience the truth of the NDE in the words of those who lived it.</w:t>
      </w:r>
    </w:p>
    <w:p w14:paraId="4D22312E" w14:textId="37E0D534" w:rsidR="00F76533" w:rsidRDefault="00A73E41" w:rsidP="00F76533">
      <w:pPr>
        <w:pStyle w:val="ListParagraph"/>
        <w:numPr>
          <w:ilvl w:val="0"/>
          <w:numId w:val="1"/>
        </w:numPr>
        <w:rPr>
          <w:sz w:val="24"/>
          <w:szCs w:val="24"/>
        </w:rPr>
      </w:pPr>
      <w:r>
        <w:rPr>
          <w:sz w:val="24"/>
          <w:szCs w:val="24"/>
        </w:rPr>
        <w:t>T</w:t>
      </w:r>
      <w:r w:rsidR="00F76533" w:rsidRPr="00F76533">
        <w:rPr>
          <w:sz w:val="24"/>
          <w:szCs w:val="24"/>
        </w:rPr>
        <w:t xml:space="preserve">hose who have come back from Near-Death Experience what </w:t>
      </w:r>
      <w:r>
        <w:rPr>
          <w:sz w:val="24"/>
          <w:szCs w:val="24"/>
        </w:rPr>
        <w:t xml:space="preserve">do </w:t>
      </w:r>
      <w:r w:rsidR="00F76533" w:rsidRPr="00F76533">
        <w:rPr>
          <w:sz w:val="24"/>
          <w:szCs w:val="24"/>
        </w:rPr>
        <w:t>they say about a belief in God.</w:t>
      </w:r>
    </w:p>
    <w:p w14:paraId="7851F0D1" w14:textId="583DA72F" w:rsidR="0073297B" w:rsidRDefault="0073297B" w:rsidP="00F76533">
      <w:pPr>
        <w:pStyle w:val="ListParagraph"/>
        <w:numPr>
          <w:ilvl w:val="0"/>
          <w:numId w:val="1"/>
        </w:numPr>
        <w:rPr>
          <w:sz w:val="24"/>
          <w:szCs w:val="24"/>
        </w:rPr>
      </w:pPr>
      <w:r>
        <w:rPr>
          <w:sz w:val="24"/>
          <w:szCs w:val="24"/>
        </w:rPr>
        <w:t>Explore the “missionary” posture of those who come back and implications of that posture.</w:t>
      </w:r>
    </w:p>
    <w:p w14:paraId="5043A57E" w14:textId="5168354C" w:rsidR="0073297B" w:rsidRDefault="0073297B" w:rsidP="00F76533">
      <w:pPr>
        <w:pStyle w:val="ListParagraph"/>
        <w:numPr>
          <w:ilvl w:val="0"/>
          <w:numId w:val="1"/>
        </w:numPr>
        <w:rPr>
          <w:sz w:val="24"/>
          <w:szCs w:val="24"/>
        </w:rPr>
      </w:pPr>
      <w:r>
        <w:rPr>
          <w:sz w:val="24"/>
          <w:szCs w:val="24"/>
        </w:rPr>
        <w:t>Descriptions of children’s experiences and how they differ from adult experiences.</w:t>
      </w:r>
    </w:p>
    <w:p w14:paraId="25D17E3A" w14:textId="49DDCF3C" w:rsidR="0073297B" w:rsidRDefault="0073297B" w:rsidP="00F76533">
      <w:pPr>
        <w:pStyle w:val="ListParagraph"/>
        <w:numPr>
          <w:ilvl w:val="0"/>
          <w:numId w:val="1"/>
        </w:numPr>
        <w:rPr>
          <w:sz w:val="24"/>
          <w:szCs w:val="24"/>
        </w:rPr>
      </w:pPr>
      <w:r>
        <w:rPr>
          <w:sz w:val="24"/>
          <w:szCs w:val="24"/>
        </w:rPr>
        <w:t>Examine the range of aftereffects of NDE</w:t>
      </w:r>
      <w:r w:rsidR="00A73E41">
        <w:rPr>
          <w:sz w:val="24"/>
          <w:szCs w:val="24"/>
        </w:rPr>
        <w:t xml:space="preserve"> including positive and items of concern</w:t>
      </w:r>
      <w:r>
        <w:rPr>
          <w:sz w:val="24"/>
          <w:szCs w:val="24"/>
        </w:rPr>
        <w:t>.</w:t>
      </w:r>
    </w:p>
    <w:p w14:paraId="108A9422" w14:textId="4B6975DA" w:rsidR="0073297B" w:rsidRDefault="0073297B" w:rsidP="00F76533">
      <w:pPr>
        <w:pStyle w:val="ListParagraph"/>
        <w:numPr>
          <w:ilvl w:val="0"/>
          <w:numId w:val="1"/>
        </w:numPr>
        <w:rPr>
          <w:sz w:val="24"/>
          <w:szCs w:val="24"/>
        </w:rPr>
      </w:pPr>
      <w:r>
        <w:rPr>
          <w:sz w:val="24"/>
          <w:szCs w:val="24"/>
        </w:rPr>
        <w:t>Identify your inner experience that is triggered from participating in this work</w:t>
      </w:r>
      <w:r w:rsidR="00A73E41">
        <w:rPr>
          <w:sz w:val="24"/>
          <w:szCs w:val="24"/>
        </w:rPr>
        <w:t>.</w:t>
      </w:r>
    </w:p>
    <w:p w14:paraId="73D5368E" w14:textId="7F7C73E5" w:rsidR="005907AD" w:rsidRPr="00A73E41" w:rsidRDefault="00A73E41" w:rsidP="00A73E41">
      <w:pPr>
        <w:pStyle w:val="ListParagraph"/>
        <w:numPr>
          <w:ilvl w:val="0"/>
          <w:numId w:val="1"/>
        </w:numPr>
        <w:rPr>
          <w:sz w:val="24"/>
          <w:szCs w:val="24"/>
        </w:rPr>
      </w:pPr>
      <w:r>
        <w:rPr>
          <w:sz w:val="24"/>
          <w:szCs w:val="24"/>
        </w:rPr>
        <w:t>Explore ways to rebuild after NDE.</w:t>
      </w:r>
    </w:p>
    <w:bookmarkEnd w:id="0"/>
    <w:p w14:paraId="2F8B8971" w14:textId="676D6CD9" w:rsidR="005907AD" w:rsidRDefault="005907AD">
      <w:pPr>
        <w:rPr>
          <w:b/>
          <w:bCs/>
          <w:sz w:val="28"/>
          <w:szCs w:val="28"/>
        </w:rPr>
      </w:pPr>
      <w:r w:rsidRPr="005907AD">
        <w:rPr>
          <w:b/>
          <w:bCs/>
          <w:sz w:val="28"/>
          <w:szCs w:val="28"/>
        </w:rPr>
        <w:t xml:space="preserve">Course </w:t>
      </w:r>
      <w:r w:rsidRPr="00F555CA">
        <w:rPr>
          <w:b/>
          <w:bCs/>
          <w:sz w:val="28"/>
          <w:szCs w:val="28"/>
        </w:rPr>
        <w:t>Outline</w:t>
      </w:r>
    </w:p>
    <w:p w14:paraId="6BF5B93D" w14:textId="1BFE95B8" w:rsidR="00F555CA" w:rsidRPr="008F7674" w:rsidRDefault="00F33810" w:rsidP="008F7674">
      <w:pPr>
        <w:pStyle w:val="ListParagraph"/>
        <w:numPr>
          <w:ilvl w:val="0"/>
          <w:numId w:val="2"/>
        </w:numPr>
        <w:rPr>
          <w:sz w:val="24"/>
          <w:szCs w:val="24"/>
        </w:rPr>
      </w:pPr>
      <w:r w:rsidRPr="008F7674">
        <w:rPr>
          <w:sz w:val="24"/>
          <w:szCs w:val="24"/>
        </w:rPr>
        <w:t>Return from NDE</w:t>
      </w:r>
    </w:p>
    <w:p w14:paraId="10C281EC" w14:textId="15348B83" w:rsidR="00F33810" w:rsidRPr="008F7674" w:rsidRDefault="00F33810" w:rsidP="008F7674">
      <w:pPr>
        <w:pStyle w:val="ListParagraph"/>
        <w:numPr>
          <w:ilvl w:val="0"/>
          <w:numId w:val="2"/>
        </w:numPr>
        <w:rPr>
          <w:sz w:val="24"/>
          <w:szCs w:val="24"/>
        </w:rPr>
      </w:pPr>
      <w:r w:rsidRPr="008F7674">
        <w:rPr>
          <w:sz w:val="24"/>
          <w:szCs w:val="24"/>
        </w:rPr>
        <w:t xml:space="preserve">Impact on the self </w:t>
      </w:r>
      <w:r w:rsidR="0027745D">
        <w:rPr>
          <w:sz w:val="24"/>
          <w:szCs w:val="24"/>
        </w:rPr>
        <w:t>– body, emotion, mind and spirit</w:t>
      </w:r>
      <w:r w:rsidR="00904D88">
        <w:rPr>
          <w:sz w:val="24"/>
          <w:szCs w:val="24"/>
        </w:rPr>
        <w:t xml:space="preserve"> including energetic imprinting</w:t>
      </w:r>
    </w:p>
    <w:p w14:paraId="5CD9DFEF" w14:textId="715C4022" w:rsidR="00F33810" w:rsidRPr="008F7674" w:rsidRDefault="00F33810" w:rsidP="008F7674">
      <w:pPr>
        <w:pStyle w:val="ListParagraph"/>
        <w:numPr>
          <w:ilvl w:val="0"/>
          <w:numId w:val="2"/>
        </w:numPr>
        <w:rPr>
          <w:sz w:val="24"/>
          <w:szCs w:val="24"/>
        </w:rPr>
      </w:pPr>
      <w:r w:rsidRPr="008F7674">
        <w:rPr>
          <w:sz w:val="24"/>
          <w:szCs w:val="24"/>
        </w:rPr>
        <w:t>Relationship challenges</w:t>
      </w:r>
    </w:p>
    <w:p w14:paraId="7B1548BE" w14:textId="54BBA12E" w:rsidR="00F33810" w:rsidRPr="008F7674" w:rsidRDefault="00F33810" w:rsidP="008F7674">
      <w:pPr>
        <w:pStyle w:val="ListParagraph"/>
        <w:numPr>
          <w:ilvl w:val="0"/>
          <w:numId w:val="2"/>
        </w:numPr>
        <w:rPr>
          <w:sz w:val="24"/>
          <w:szCs w:val="24"/>
        </w:rPr>
      </w:pPr>
      <w:r w:rsidRPr="008F7674">
        <w:rPr>
          <w:sz w:val="24"/>
          <w:szCs w:val="24"/>
        </w:rPr>
        <w:t>Feedback from others regarding sharing one’s experience</w:t>
      </w:r>
    </w:p>
    <w:p w14:paraId="3D2331E2" w14:textId="3F91BA6A" w:rsidR="00F33810" w:rsidRPr="008F7674" w:rsidRDefault="00F33810" w:rsidP="008F7674">
      <w:pPr>
        <w:pStyle w:val="ListParagraph"/>
        <w:numPr>
          <w:ilvl w:val="0"/>
          <w:numId w:val="2"/>
        </w:numPr>
        <w:rPr>
          <w:sz w:val="24"/>
          <w:szCs w:val="24"/>
        </w:rPr>
      </w:pPr>
      <w:r w:rsidRPr="008F7674">
        <w:rPr>
          <w:sz w:val="24"/>
          <w:szCs w:val="24"/>
        </w:rPr>
        <w:t>Changes within and without</w:t>
      </w:r>
    </w:p>
    <w:p w14:paraId="54A93878" w14:textId="70C63EBC" w:rsidR="00F33810" w:rsidRPr="008F7674" w:rsidRDefault="00F33810" w:rsidP="008F7674">
      <w:pPr>
        <w:pStyle w:val="ListParagraph"/>
        <w:numPr>
          <w:ilvl w:val="0"/>
          <w:numId w:val="2"/>
        </w:numPr>
        <w:rPr>
          <w:sz w:val="24"/>
          <w:szCs w:val="24"/>
        </w:rPr>
      </w:pPr>
      <w:r w:rsidRPr="008F7674">
        <w:rPr>
          <w:sz w:val="24"/>
          <w:szCs w:val="24"/>
        </w:rPr>
        <w:t>Aftereffects needing attentions</w:t>
      </w:r>
    </w:p>
    <w:p w14:paraId="251ECC88" w14:textId="65566846" w:rsidR="005907AD" w:rsidRPr="0027745D" w:rsidRDefault="00F33810" w:rsidP="0027745D">
      <w:pPr>
        <w:pStyle w:val="ListParagraph"/>
        <w:numPr>
          <w:ilvl w:val="0"/>
          <w:numId w:val="2"/>
        </w:numPr>
        <w:rPr>
          <w:sz w:val="24"/>
          <w:szCs w:val="24"/>
        </w:rPr>
      </w:pPr>
      <w:r w:rsidRPr="008F7674">
        <w:rPr>
          <w:sz w:val="24"/>
          <w:szCs w:val="24"/>
        </w:rPr>
        <w:t>Resources for support, help and healing</w:t>
      </w:r>
    </w:p>
    <w:p w14:paraId="7AA0BE76" w14:textId="3C4F7DBE" w:rsidR="005907AD" w:rsidRDefault="005907AD">
      <w:pPr>
        <w:rPr>
          <w:b/>
          <w:bCs/>
          <w:sz w:val="28"/>
          <w:szCs w:val="28"/>
        </w:rPr>
      </w:pPr>
      <w:r>
        <w:rPr>
          <w:b/>
          <w:bCs/>
          <w:sz w:val="28"/>
          <w:szCs w:val="28"/>
        </w:rPr>
        <w:t>Training Modules</w:t>
      </w:r>
    </w:p>
    <w:p w14:paraId="7DE5C7EC" w14:textId="5C2F92B7" w:rsidR="00417983" w:rsidRPr="00F75770" w:rsidRDefault="00417983">
      <w:pPr>
        <w:rPr>
          <w:b/>
          <w:bCs/>
          <w:sz w:val="24"/>
          <w:szCs w:val="24"/>
        </w:rPr>
      </w:pPr>
      <w:r w:rsidRPr="00F75770">
        <w:rPr>
          <w:b/>
          <w:bCs/>
          <w:sz w:val="24"/>
          <w:szCs w:val="24"/>
        </w:rPr>
        <w:t xml:space="preserve">Part 1: </w:t>
      </w:r>
      <w:bookmarkStart w:id="1" w:name="_Hlk26262973"/>
      <w:r w:rsidRPr="00F75770">
        <w:rPr>
          <w:b/>
          <w:bCs/>
          <w:sz w:val="24"/>
          <w:szCs w:val="24"/>
        </w:rPr>
        <w:t>Dying to Know You: Proof of God in the Near-Death Experience</w:t>
      </w:r>
      <w:r w:rsidR="00F75770" w:rsidRPr="00F75770">
        <w:rPr>
          <w:b/>
          <w:bCs/>
          <w:sz w:val="24"/>
          <w:szCs w:val="24"/>
        </w:rPr>
        <w:t xml:space="preserve">   </w:t>
      </w:r>
      <w:bookmarkEnd w:id="1"/>
      <w:r w:rsidR="00F75770" w:rsidRPr="00F75770">
        <w:rPr>
          <w:b/>
          <w:bCs/>
          <w:sz w:val="24"/>
          <w:szCs w:val="24"/>
        </w:rPr>
        <w:t>2</w:t>
      </w:r>
      <w:r w:rsidR="00AE3395">
        <w:rPr>
          <w:b/>
          <w:bCs/>
          <w:sz w:val="24"/>
          <w:szCs w:val="24"/>
        </w:rPr>
        <w:t xml:space="preserve"> contact</w:t>
      </w:r>
      <w:r w:rsidR="00F75770" w:rsidRPr="00F75770">
        <w:rPr>
          <w:b/>
          <w:bCs/>
          <w:sz w:val="24"/>
          <w:szCs w:val="24"/>
        </w:rPr>
        <w:t xml:space="preserve"> hours</w:t>
      </w:r>
    </w:p>
    <w:p w14:paraId="5CF37313" w14:textId="007153E9" w:rsidR="00F75770" w:rsidRDefault="00F75770">
      <w:pPr>
        <w:rPr>
          <w:sz w:val="24"/>
          <w:szCs w:val="24"/>
        </w:rPr>
      </w:pPr>
      <w:r w:rsidRPr="00F75770">
        <w:rPr>
          <w:sz w:val="24"/>
          <w:szCs w:val="24"/>
        </w:rPr>
        <w:t>This, the “people’s book,” gets right to the core, the very heart of the world’s longing for truth.  Consisting of over 4,000 adult and child experiencers of near-death states - summaries of their words, their truth, their wisdom – this power-point delivery features 40 drawings from experiencers in 6 countries.  At the bottom of each drawing is the experiencer’s name, age when they experienced the phenomenon, and cause of “death.”  Commentary.  Q</w:t>
      </w:r>
      <w:r w:rsidR="00AE3395">
        <w:rPr>
          <w:sz w:val="24"/>
          <w:szCs w:val="24"/>
        </w:rPr>
        <w:t xml:space="preserve"> </w:t>
      </w:r>
      <w:r w:rsidRPr="00F75770">
        <w:rPr>
          <w:sz w:val="24"/>
          <w:szCs w:val="24"/>
        </w:rPr>
        <w:t>&amp;</w:t>
      </w:r>
      <w:r w:rsidR="00AE3395">
        <w:rPr>
          <w:sz w:val="24"/>
          <w:szCs w:val="24"/>
        </w:rPr>
        <w:t xml:space="preserve"> </w:t>
      </w:r>
      <w:r w:rsidRPr="00F75770">
        <w:rPr>
          <w:sz w:val="24"/>
          <w:szCs w:val="24"/>
        </w:rPr>
        <w:t xml:space="preserve">A </w:t>
      </w:r>
    </w:p>
    <w:p w14:paraId="7702AC9F" w14:textId="7A2D2AEB" w:rsidR="00AE3395" w:rsidRPr="00AE3395" w:rsidRDefault="00AE3395">
      <w:pPr>
        <w:rPr>
          <w:b/>
          <w:bCs/>
          <w:sz w:val="24"/>
          <w:szCs w:val="24"/>
        </w:rPr>
      </w:pPr>
      <w:r w:rsidRPr="00AE3395">
        <w:rPr>
          <w:b/>
          <w:bCs/>
          <w:sz w:val="24"/>
          <w:szCs w:val="24"/>
        </w:rPr>
        <w:lastRenderedPageBreak/>
        <w:t>Part 2</w:t>
      </w:r>
      <w:bookmarkStart w:id="2" w:name="_Hlk26269625"/>
      <w:r w:rsidRPr="00AE3395">
        <w:rPr>
          <w:b/>
          <w:bCs/>
          <w:sz w:val="24"/>
          <w:szCs w:val="24"/>
        </w:rPr>
        <w:t xml:space="preserve">: The Big Book of Near-Death Experiences &amp; Near-Death Experiences: The Rest of the Story </w:t>
      </w:r>
      <w:bookmarkEnd w:id="2"/>
      <w:r w:rsidRPr="00AE3395">
        <w:rPr>
          <w:b/>
          <w:bCs/>
          <w:sz w:val="24"/>
          <w:szCs w:val="24"/>
        </w:rPr>
        <w:t>3 contact hours</w:t>
      </w:r>
    </w:p>
    <w:p w14:paraId="23580915" w14:textId="568A1BCC" w:rsidR="008B5EBD" w:rsidRPr="008B5EBD" w:rsidRDefault="008B5EBD" w:rsidP="008B5EBD">
      <w:pPr>
        <w:spacing w:after="0" w:line="240" w:lineRule="auto"/>
        <w:rPr>
          <w:rFonts w:eastAsiaTheme="minorEastAsia" w:cs="Times New Roman"/>
          <w:sz w:val="24"/>
          <w:szCs w:val="24"/>
        </w:rPr>
      </w:pPr>
      <w:r w:rsidRPr="008B5EBD">
        <w:rPr>
          <w:rFonts w:eastAsiaTheme="minorEastAsia" w:cs="Times New Roman"/>
          <w:sz w:val="24"/>
          <w:szCs w:val="24"/>
        </w:rPr>
        <w:t xml:space="preserve">There has been a major shift in the field of near-death studies.  Because of large clinical prospective studies done in several countries, and an abundance of articles in peer-reviewed journals, the phenomenon is now the number one choice of scientists worldwide to study consciousness itself.  This work is ongoing, as is the AWARE Project (Awareness During Resuscitation) covering 25 medical centers and over 1,500 patients over a three-year period (headed by cardiologist Sam </w:t>
      </w:r>
      <w:proofErr w:type="spellStart"/>
      <w:r w:rsidRPr="008B5EBD">
        <w:rPr>
          <w:rFonts w:eastAsiaTheme="minorEastAsia" w:cs="Times New Roman"/>
          <w:sz w:val="24"/>
          <w:szCs w:val="24"/>
        </w:rPr>
        <w:t>Parnia</w:t>
      </w:r>
      <w:proofErr w:type="spellEnd"/>
      <w:r w:rsidRPr="008B5EBD">
        <w:rPr>
          <w:rFonts w:eastAsiaTheme="minorEastAsia" w:cs="Times New Roman"/>
          <w:sz w:val="24"/>
          <w:szCs w:val="24"/>
        </w:rPr>
        <w:t>).  Today’s discoveries challenge what we think we know about brain development, our faculties, out-of-body experiences, the afterlife, the importance of prayer and spirituality.  This talk focuses on that shift, the “religion” of the resuscitated, and the “Moody-miracle.”  Atwater’s findings about four types of NDEs, and the physiological and psychological pattern of aftereffects will be covered.  Discussions</w:t>
      </w:r>
      <w:r w:rsidR="00203FC7">
        <w:rPr>
          <w:rFonts w:eastAsiaTheme="minorEastAsia" w:cs="Times New Roman"/>
          <w:sz w:val="24"/>
          <w:szCs w:val="24"/>
        </w:rPr>
        <w:t>,</w:t>
      </w:r>
      <w:r w:rsidRPr="008B5EBD">
        <w:rPr>
          <w:rFonts w:eastAsiaTheme="minorEastAsia" w:cs="Times New Roman"/>
          <w:sz w:val="24"/>
          <w:szCs w:val="24"/>
        </w:rPr>
        <w:t xml:space="preserve"> Q</w:t>
      </w:r>
      <w:r w:rsidR="00203FC7">
        <w:rPr>
          <w:rFonts w:eastAsiaTheme="minorEastAsia" w:cs="Times New Roman"/>
          <w:sz w:val="24"/>
          <w:szCs w:val="24"/>
        </w:rPr>
        <w:t xml:space="preserve"> </w:t>
      </w:r>
      <w:r w:rsidRPr="008B5EBD">
        <w:rPr>
          <w:rFonts w:eastAsiaTheme="minorEastAsia" w:cs="Times New Roman"/>
          <w:sz w:val="24"/>
          <w:szCs w:val="24"/>
        </w:rPr>
        <w:t>&amp;</w:t>
      </w:r>
      <w:r w:rsidR="00203FC7">
        <w:rPr>
          <w:rFonts w:eastAsiaTheme="minorEastAsia" w:cs="Times New Roman"/>
          <w:sz w:val="24"/>
          <w:szCs w:val="24"/>
        </w:rPr>
        <w:t xml:space="preserve"> </w:t>
      </w:r>
      <w:r w:rsidRPr="008B5EBD">
        <w:rPr>
          <w:rFonts w:eastAsiaTheme="minorEastAsia" w:cs="Times New Roman"/>
          <w:sz w:val="24"/>
          <w:szCs w:val="24"/>
        </w:rPr>
        <w:t>A expected.</w:t>
      </w:r>
    </w:p>
    <w:p w14:paraId="113DCD25" w14:textId="77777777" w:rsidR="008743DF" w:rsidRDefault="008743DF">
      <w:pPr>
        <w:rPr>
          <w:b/>
          <w:bCs/>
          <w:sz w:val="24"/>
          <w:szCs w:val="24"/>
        </w:rPr>
      </w:pPr>
    </w:p>
    <w:p w14:paraId="38E96F26" w14:textId="42CB6DBD" w:rsidR="005907AD" w:rsidRDefault="00E7736A">
      <w:pPr>
        <w:rPr>
          <w:b/>
          <w:bCs/>
          <w:sz w:val="24"/>
          <w:szCs w:val="24"/>
        </w:rPr>
      </w:pPr>
      <w:r w:rsidRPr="00E7736A">
        <w:rPr>
          <w:b/>
          <w:bCs/>
          <w:sz w:val="24"/>
          <w:szCs w:val="24"/>
        </w:rPr>
        <w:t xml:space="preserve">Part 3: The Forever Angels: Near-Death Experience in Childhood and Their </w:t>
      </w:r>
      <w:r w:rsidR="00551CDE" w:rsidRPr="00E7736A">
        <w:rPr>
          <w:b/>
          <w:bCs/>
          <w:sz w:val="24"/>
          <w:szCs w:val="24"/>
        </w:rPr>
        <w:t>Lifelong</w:t>
      </w:r>
      <w:r w:rsidRPr="00E7736A">
        <w:rPr>
          <w:b/>
          <w:bCs/>
          <w:sz w:val="24"/>
          <w:szCs w:val="24"/>
        </w:rPr>
        <w:t xml:space="preserve"> I</w:t>
      </w:r>
      <w:r>
        <w:rPr>
          <w:b/>
          <w:bCs/>
          <w:sz w:val="24"/>
          <w:szCs w:val="24"/>
        </w:rPr>
        <w:t>m</w:t>
      </w:r>
      <w:r w:rsidRPr="00E7736A">
        <w:rPr>
          <w:b/>
          <w:bCs/>
          <w:sz w:val="24"/>
          <w:szCs w:val="24"/>
        </w:rPr>
        <w:t>pact</w:t>
      </w:r>
      <w:r w:rsidR="00551CDE">
        <w:rPr>
          <w:b/>
          <w:bCs/>
          <w:sz w:val="24"/>
          <w:szCs w:val="24"/>
        </w:rPr>
        <w:t xml:space="preserve"> 4 contact hours</w:t>
      </w:r>
    </w:p>
    <w:p w14:paraId="3660E3A6" w14:textId="0CFFE09D" w:rsidR="00F1236C" w:rsidRDefault="008743DF" w:rsidP="002C4935">
      <w:pPr>
        <w:spacing w:after="0" w:line="240" w:lineRule="auto"/>
        <w:rPr>
          <w:rFonts w:eastAsiaTheme="minorEastAsia" w:cs="Times New Roman"/>
          <w:sz w:val="24"/>
          <w:szCs w:val="24"/>
        </w:rPr>
      </w:pPr>
      <w:r w:rsidRPr="008743DF">
        <w:rPr>
          <w:rFonts w:eastAsiaTheme="minorEastAsia" w:cs="Times New Roman"/>
          <w:sz w:val="24"/>
          <w:szCs w:val="24"/>
        </w:rPr>
        <w:drawing>
          <wp:anchor distT="0" distB="0" distL="114300" distR="114300" simplePos="0" relativeHeight="251657728" behindDoc="1" locked="0" layoutInCell="1" allowOverlap="1" wp14:anchorId="63AF29F0" wp14:editId="255D97EF">
            <wp:simplePos x="0" y="0"/>
            <wp:positionH relativeFrom="column">
              <wp:posOffset>-104775</wp:posOffset>
            </wp:positionH>
            <wp:positionV relativeFrom="paragraph">
              <wp:posOffset>1905</wp:posOffset>
            </wp:positionV>
            <wp:extent cx="1943100" cy="2917825"/>
            <wp:effectExtent l="0" t="0" r="0" b="0"/>
            <wp:wrapTight wrapText="bothSides">
              <wp:wrapPolygon edited="0">
                <wp:start x="0" y="0"/>
                <wp:lineTo x="0" y="21435"/>
                <wp:lineTo x="21388" y="21435"/>
                <wp:lineTo x="21388" y="0"/>
                <wp:lineTo x="0" y="0"/>
              </wp:wrapPolygon>
            </wp:wrapTight>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2917825"/>
                    </a:xfrm>
                    <a:prstGeom prst="rect">
                      <a:avLst/>
                    </a:prstGeom>
                    <a:noFill/>
                    <a:ln>
                      <a:noFill/>
                    </a:ln>
                  </pic:spPr>
                </pic:pic>
              </a:graphicData>
            </a:graphic>
            <wp14:sizeRelH relativeFrom="page">
              <wp14:pctWidth>0</wp14:pctWidth>
            </wp14:sizeRelH>
            <wp14:sizeRelV relativeFrom="page">
              <wp14:pctHeight>0</wp14:pctHeight>
            </wp14:sizeRelV>
          </wp:anchor>
        </w:drawing>
      </w:r>
      <w:r w:rsidR="002C4935" w:rsidRPr="002C4935">
        <w:rPr>
          <w:rFonts w:eastAsiaTheme="minorEastAsia" w:cs="Times New Roman"/>
          <w:sz w:val="24"/>
          <w:szCs w:val="24"/>
        </w:rPr>
        <w:t xml:space="preserve">For the first time </w:t>
      </w:r>
      <w:r w:rsidR="00F1236C" w:rsidRPr="002C4935">
        <w:rPr>
          <w:rFonts w:eastAsiaTheme="minorEastAsia" w:cs="Times New Roman"/>
          <w:sz w:val="24"/>
          <w:szCs w:val="24"/>
        </w:rPr>
        <w:t>ever,</w:t>
      </w:r>
      <w:r w:rsidR="002C4935" w:rsidRPr="002C4935">
        <w:rPr>
          <w:rFonts w:eastAsiaTheme="minorEastAsia" w:cs="Times New Roman"/>
          <w:sz w:val="24"/>
          <w:szCs w:val="24"/>
        </w:rPr>
        <w:t xml:space="preserve"> we now have in-depth research on near-death experiences of the newly born, babies, toddlers, and children up to 5 years of age.  A double study, includes findings from the 80s and 90s with kindergarten up to young adults </w:t>
      </w:r>
      <w:r w:rsidR="002C4935" w:rsidRPr="002C4935">
        <w:rPr>
          <w:rFonts w:eastAsiaTheme="minorEastAsia" w:cs="Times New Roman"/>
          <w:sz w:val="24"/>
          <w:szCs w:val="24"/>
          <w:u w:val="single"/>
        </w:rPr>
        <w:t>looking forward in life</w:t>
      </w:r>
      <w:r w:rsidR="002C4935" w:rsidRPr="002C4935">
        <w:rPr>
          <w:rFonts w:eastAsiaTheme="minorEastAsia" w:cs="Times New Roman"/>
          <w:sz w:val="24"/>
          <w:szCs w:val="24"/>
        </w:rPr>
        <w:t xml:space="preserve">, plus work done in the last 3 to 4 years with those now in their mature years (50s up to 80s) who could validate having had an NDE between birth and age five, </w:t>
      </w:r>
      <w:r w:rsidR="002C4935" w:rsidRPr="002C4935">
        <w:rPr>
          <w:rFonts w:eastAsiaTheme="minorEastAsia" w:cs="Times New Roman"/>
          <w:sz w:val="24"/>
          <w:szCs w:val="24"/>
          <w:u w:val="single"/>
        </w:rPr>
        <w:t>looking backward over their life</w:t>
      </w:r>
      <w:r w:rsidR="002C4935" w:rsidRPr="002C4935">
        <w:rPr>
          <w:rFonts w:eastAsiaTheme="minorEastAsia" w:cs="Times New Roman"/>
          <w:sz w:val="24"/>
          <w:szCs w:val="24"/>
        </w:rPr>
        <w:t xml:space="preserve">.  This gives us the full span of aftereffects.  All aspects of life are explored here – family and sibling issues, school, dating, health and education, employment, marriage, divorce, sex, alcohol/drug abuse, raising children of their own, grandparenthood.  Explored is how this </w:t>
      </w:r>
      <w:r w:rsidR="00400A87" w:rsidRPr="002C4935">
        <w:rPr>
          <w:rFonts w:eastAsiaTheme="minorEastAsia" w:cs="Times New Roman"/>
          <w:sz w:val="24"/>
          <w:szCs w:val="24"/>
        </w:rPr>
        <w:t>age</w:t>
      </w:r>
      <w:r w:rsidR="002C4935" w:rsidRPr="002C4935">
        <w:rPr>
          <w:rFonts w:eastAsiaTheme="minorEastAsia" w:cs="Times New Roman"/>
          <w:sz w:val="24"/>
          <w:szCs w:val="24"/>
        </w:rPr>
        <w:t xml:space="preserve"> group for the most part never had a “before,” no ability to compare before/after.  The average adult takes 7 to 10 years to integrate their experience; the average child takes 20 to 40 years.  </w:t>
      </w:r>
    </w:p>
    <w:p w14:paraId="25A225EC" w14:textId="77777777" w:rsidR="00F1236C" w:rsidRDefault="00F1236C" w:rsidP="002C4935">
      <w:pPr>
        <w:spacing w:after="0" w:line="240" w:lineRule="auto"/>
        <w:rPr>
          <w:rFonts w:eastAsiaTheme="minorEastAsia" w:cs="Times New Roman"/>
          <w:sz w:val="24"/>
          <w:szCs w:val="24"/>
        </w:rPr>
      </w:pPr>
    </w:p>
    <w:p w14:paraId="1C72082E" w14:textId="43DFF5A4" w:rsidR="002C4935" w:rsidRDefault="002C4935" w:rsidP="002C4935">
      <w:pPr>
        <w:spacing w:after="0" w:line="240" w:lineRule="auto"/>
        <w:rPr>
          <w:rFonts w:eastAsiaTheme="minorEastAsia" w:cs="Times New Roman"/>
          <w:sz w:val="24"/>
          <w:szCs w:val="24"/>
        </w:rPr>
      </w:pPr>
      <w:r w:rsidRPr="002C4935">
        <w:rPr>
          <w:rFonts w:eastAsiaTheme="minorEastAsia" w:cs="Times New Roman"/>
          <w:sz w:val="24"/>
          <w:szCs w:val="24"/>
        </w:rPr>
        <w:t xml:space="preserve">Many develop synesthesia (multiple or blended sensing), are abstracting by the first grade, and exhibit higher intelligence than most.  Since the phenomenon “hits” most of them while the basic “flooring” is being laid in the brain for the brain/mind, levels of consciousness, nervous system, digestive system, and skin sensitivity, the need for medical/scientific study is </w:t>
      </w:r>
      <w:r w:rsidR="00400A87" w:rsidRPr="002C4935">
        <w:rPr>
          <w:rFonts w:eastAsiaTheme="minorEastAsia" w:cs="Times New Roman"/>
          <w:sz w:val="24"/>
          <w:szCs w:val="24"/>
        </w:rPr>
        <w:t>clear</w:t>
      </w:r>
      <w:r w:rsidRPr="002C4935">
        <w:rPr>
          <w:rFonts w:eastAsiaTheme="minorEastAsia" w:cs="Times New Roman"/>
          <w:sz w:val="24"/>
          <w:szCs w:val="24"/>
        </w:rPr>
        <w:t xml:space="preserve">.  Only 90% bond with parents, 74% become successful in life, </w:t>
      </w:r>
      <w:r w:rsidR="00400A87" w:rsidRPr="002C4935">
        <w:rPr>
          <w:rFonts w:eastAsiaTheme="minorEastAsia" w:cs="Times New Roman"/>
          <w:i/>
          <w:sz w:val="24"/>
          <w:szCs w:val="24"/>
        </w:rPr>
        <w:t>while</w:t>
      </w:r>
      <w:r w:rsidRPr="002C4935">
        <w:rPr>
          <w:rFonts w:eastAsiaTheme="minorEastAsia" w:cs="Times New Roman"/>
          <w:i/>
          <w:sz w:val="24"/>
          <w:szCs w:val="24"/>
        </w:rPr>
        <w:t xml:space="preserve"> same percentage</w:t>
      </w:r>
      <w:r w:rsidRPr="002C4935">
        <w:rPr>
          <w:rFonts w:eastAsiaTheme="minorEastAsia" w:cs="Times New Roman"/>
          <w:sz w:val="24"/>
          <w:szCs w:val="24"/>
        </w:rPr>
        <w:t xml:space="preserve"> deal with suicide ideation; aftereffects increase with time, including the desire to “return home.”  Discussion and Q</w:t>
      </w:r>
      <w:r w:rsidR="00F1236C">
        <w:rPr>
          <w:rFonts w:eastAsiaTheme="minorEastAsia" w:cs="Times New Roman"/>
          <w:sz w:val="24"/>
          <w:szCs w:val="24"/>
        </w:rPr>
        <w:t xml:space="preserve"> </w:t>
      </w:r>
      <w:r w:rsidRPr="002C4935">
        <w:rPr>
          <w:rFonts w:eastAsiaTheme="minorEastAsia" w:cs="Times New Roman"/>
          <w:sz w:val="24"/>
          <w:szCs w:val="24"/>
        </w:rPr>
        <w:t>&amp;</w:t>
      </w:r>
      <w:r w:rsidR="00F1236C">
        <w:rPr>
          <w:rFonts w:eastAsiaTheme="minorEastAsia" w:cs="Times New Roman"/>
          <w:sz w:val="24"/>
          <w:szCs w:val="24"/>
        </w:rPr>
        <w:t xml:space="preserve"> </w:t>
      </w:r>
      <w:r w:rsidRPr="002C4935">
        <w:rPr>
          <w:rFonts w:eastAsiaTheme="minorEastAsia" w:cs="Times New Roman"/>
          <w:sz w:val="24"/>
          <w:szCs w:val="24"/>
        </w:rPr>
        <w:t>A.</w:t>
      </w:r>
    </w:p>
    <w:p w14:paraId="01DF6821" w14:textId="72AA5B67" w:rsidR="00551CDE" w:rsidRDefault="00551CDE" w:rsidP="002C4935">
      <w:pPr>
        <w:spacing w:after="0" w:line="240" w:lineRule="auto"/>
        <w:rPr>
          <w:rFonts w:eastAsiaTheme="minorEastAsia" w:cs="Times New Roman"/>
          <w:sz w:val="24"/>
          <w:szCs w:val="24"/>
        </w:rPr>
      </w:pPr>
    </w:p>
    <w:p w14:paraId="0C817F13" w14:textId="036A1B06" w:rsidR="00551CDE" w:rsidRPr="00551CDE" w:rsidRDefault="00551CDE" w:rsidP="002C4935">
      <w:pPr>
        <w:spacing w:after="0" w:line="240" w:lineRule="auto"/>
        <w:rPr>
          <w:rFonts w:eastAsiaTheme="minorEastAsia" w:cs="Times New Roman"/>
          <w:b/>
          <w:bCs/>
          <w:sz w:val="24"/>
          <w:szCs w:val="24"/>
        </w:rPr>
      </w:pPr>
      <w:r w:rsidRPr="00551CDE">
        <w:rPr>
          <w:rFonts w:eastAsiaTheme="minorEastAsia" w:cs="Times New Roman"/>
          <w:b/>
          <w:bCs/>
          <w:sz w:val="24"/>
          <w:szCs w:val="24"/>
        </w:rPr>
        <w:t xml:space="preserve">Part 4: </w:t>
      </w:r>
      <w:bookmarkStart w:id="3" w:name="_Hlk26269812"/>
      <w:r w:rsidRPr="00551CDE">
        <w:rPr>
          <w:rFonts w:eastAsiaTheme="minorEastAsia" w:cs="Times New Roman"/>
          <w:b/>
          <w:bCs/>
          <w:sz w:val="24"/>
          <w:szCs w:val="24"/>
        </w:rPr>
        <w:t xml:space="preserve">We Live Forever: The Real Truth About Death and </w:t>
      </w:r>
      <w:bookmarkEnd w:id="3"/>
      <w:r w:rsidRPr="00551CDE">
        <w:rPr>
          <w:rFonts w:eastAsiaTheme="minorEastAsia" w:cs="Times New Roman"/>
          <w:b/>
          <w:bCs/>
          <w:sz w:val="24"/>
          <w:szCs w:val="24"/>
        </w:rPr>
        <w:t>the As You Die Video 1.5 contact hours</w:t>
      </w:r>
    </w:p>
    <w:p w14:paraId="189B5806" w14:textId="1A8CA36B" w:rsidR="00551CDE" w:rsidRDefault="00551CDE" w:rsidP="002C4935">
      <w:pPr>
        <w:spacing w:after="0" w:line="240" w:lineRule="auto"/>
        <w:rPr>
          <w:rFonts w:eastAsiaTheme="minorEastAsia" w:cs="Times New Roman"/>
          <w:sz w:val="24"/>
          <w:szCs w:val="24"/>
        </w:rPr>
      </w:pPr>
    </w:p>
    <w:p w14:paraId="7A1CE271" w14:textId="30646579" w:rsidR="00551CDE" w:rsidRDefault="00551CDE" w:rsidP="00551CDE">
      <w:pPr>
        <w:spacing w:after="0" w:line="240" w:lineRule="auto"/>
        <w:rPr>
          <w:rFonts w:eastAsiaTheme="minorEastAsia" w:cs="Times New Roman"/>
          <w:sz w:val="24"/>
          <w:szCs w:val="24"/>
        </w:rPr>
      </w:pPr>
      <w:r w:rsidRPr="00551CDE">
        <w:rPr>
          <w:rFonts w:eastAsiaTheme="minorEastAsia" w:cs="Times New Roman"/>
          <w:sz w:val="24"/>
          <w:szCs w:val="24"/>
        </w:rPr>
        <w:t xml:space="preserve">Empathic experiences, where you “travel” in consciousness with the dying, can be setup or staged in advance.  Instructions for this are in </w:t>
      </w:r>
      <w:r w:rsidRPr="00551CDE">
        <w:rPr>
          <w:rFonts w:eastAsiaTheme="minorEastAsia" w:cs="Times New Roman"/>
          <w:b/>
          <w:i/>
          <w:sz w:val="24"/>
          <w:szCs w:val="24"/>
        </w:rPr>
        <w:t>The Big Book of Near-Death Experiences</w:t>
      </w:r>
      <w:r w:rsidRPr="00551CDE">
        <w:rPr>
          <w:rFonts w:eastAsiaTheme="minorEastAsia" w:cs="Times New Roman"/>
          <w:sz w:val="24"/>
          <w:szCs w:val="24"/>
        </w:rPr>
        <w:t xml:space="preserve">.  </w:t>
      </w:r>
      <w:proofErr w:type="gramStart"/>
      <w:r w:rsidRPr="00551CDE">
        <w:rPr>
          <w:rFonts w:eastAsiaTheme="minorEastAsia" w:cs="Times New Roman"/>
          <w:sz w:val="24"/>
          <w:szCs w:val="24"/>
        </w:rPr>
        <w:t>Also</w:t>
      </w:r>
      <w:proofErr w:type="gramEnd"/>
      <w:r w:rsidRPr="00551CDE">
        <w:rPr>
          <w:rFonts w:eastAsiaTheme="minorEastAsia" w:cs="Times New Roman"/>
          <w:sz w:val="24"/>
          <w:szCs w:val="24"/>
        </w:rPr>
        <w:t xml:space="preserve"> in the same book are conditions found to exist before an NDE that seem almost causal as to who would have such an experience and who would not.  Two extreme cases, one in Africa the other in China, challenge how we think about NDEs, as well as the unusual pattern of episodes every 7 years in the life of Walter Russell until he reached full enlightenment at age 49.  Discussed is the pattern found of heaven/hell episodes, border lands, greeters on the Other Side, spirit beings, otherworldly realities.  The story of the young man dying of AIDS and the “birth” of the </w:t>
      </w:r>
      <w:r w:rsidRPr="00551CDE">
        <w:rPr>
          <w:rFonts w:eastAsiaTheme="minorEastAsia" w:cs="Times New Roman"/>
          <w:b/>
          <w:i/>
          <w:sz w:val="24"/>
          <w:szCs w:val="24"/>
        </w:rPr>
        <w:t>As You Die Video</w:t>
      </w:r>
      <w:r w:rsidRPr="00551CDE">
        <w:rPr>
          <w:rFonts w:eastAsiaTheme="minorEastAsia" w:cs="Times New Roman"/>
          <w:sz w:val="24"/>
          <w:szCs w:val="24"/>
        </w:rPr>
        <w:t>.  Discussions and Q</w:t>
      </w:r>
      <w:r>
        <w:rPr>
          <w:rFonts w:eastAsiaTheme="minorEastAsia" w:cs="Times New Roman"/>
          <w:sz w:val="24"/>
          <w:szCs w:val="24"/>
        </w:rPr>
        <w:t xml:space="preserve"> </w:t>
      </w:r>
      <w:r w:rsidRPr="00551CDE">
        <w:rPr>
          <w:rFonts w:eastAsiaTheme="minorEastAsia" w:cs="Times New Roman"/>
          <w:sz w:val="24"/>
          <w:szCs w:val="24"/>
        </w:rPr>
        <w:t>&amp;</w:t>
      </w:r>
      <w:r>
        <w:rPr>
          <w:rFonts w:eastAsiaTheme="minorEastAsia" w:cs="Times New Roman"/>
          <w:sz w:val="24"/>
          <w:szCs w:val="24"/>
        </w:rPr>
        <w:t xml:space="preserve"> </w:t>
      </w:r>
      <w:r w:rsidRPr="00551CDE">
        <w:rPr>
          <w:rFonts w:eastAsiaTheme="minorEastAsia" w:cs="Times New Roman"/>
          <w:sz w:val="24"/>
          <w:szCs w:val="24"/>
        </w:rPr>
        <w:t>A.</w:t>
      </w:r>
    </w:p>
    <w:p w14:paraId="1695A6CE" w14:textId="062CEA22" w:rsidR="00977520" w:rsidRPr="008D4150" w:rsidRDefault="00977520" w:rsidP="00551CDE">
      <w:pPr>
        <w:spacing w:after="0" w:line="240" w:lineRule="auto"/>
        <w:rPr>
          <w:rFonts w:eastAsiaTheme="minorEastAsia" w:cs="Times New Roman"/>
          <w:b/>
          <w:bCs/>
          <w:sz w:val="24"/>
          <w:szCs w:val="24"/>
        </w:rPr>
      </w:pPr>
    </w:p>
    <w:p w14:paraId="041EBDCC" w14:textId="1C19ACB7" w:rsidR="00977520" w:rsidRPr="008D4150" w:rsidRDefault="00977520" w:rsidP="00551CDE">
      <w:pPr>
        <w:spacing w:after="0" w:line="240" w:lineRule="auto"/>
        <w:rPr>
          <w:rFonts w:eastAsiaTheme="minorEastAsia" w:cs="Times New Roman"/>
          <w:b/>
          <w:bCs/>
          <w:sz w:val="24"/>
          <w:szCs w:val="24"/>
        </w:rPr>
      </w:pPr>
      <w:r w:rsidRPr="008D4150">
        <w:rPr>
          <w:rFonts w:eastAsiaTheme="minorEastAsia" w:cs="Times New Roman"/>
          <w:b/>
          <w:bCs/>
          <w:sz w:val="24"/>
          <w:szCs w:val="24"/>
        </w:rPr>
        <w:t xml:space="preserve">Part 5: </w:t>
      </w:r>
      <w:bookmarkStart w:id="4" w:name="_Hlk26269914"/>
      <w:r w:rsidRPr="008D4150">
        <w:rPr>
          <w:rFonts w:eastAsiaTheme="minorEastAsia" w:cs="Times New Roman"/>
          <w:b/>
          <w:bCs/>
          <w:sz w:val="24"/>
          <w:szCs w:val="24"/>
        </w:rPr>
        <w:t xml:space="preserve">I Died Three Times in 1977; The Complete Story, </w:t>
      </w:r>
      <w:bookmarkEnd w:id="4"/>
      <w:r w:rsidRPr="008D4150">
        <w:rPr>
          <w:rFonts w:eastAsiaTheme="minorEastAsia" w:cs="Times New Roman"/>
          <w:b/>
          <w:bCs/>
          <w:sz w:val="24"/>
          <w:szCs w:val="24"/>
        </w:rPr>
        <w:t>Future Memory, A Manual for Developing Humans; The Animal Lights Series 2 hours</w:t>
      </w:r>
    </w:p>
    <w:p w14:paraId="2003A4A6" w14:textId="46D048AD" w:rsidR="00977520" w:rsidRDefault="00977520" w:rsidP="00551CDE">
      <w:pPr>
        <w:spacing w:after="0" w:line="240" w:lineRule="auto"/>
        <w:rPr>
          <w:rFonts w:eastAsiaTheme="minorEastAsia" w:cs="Times New Roman"/>
          <w:sz w:val="24"/>
          <w:szCs w:val="24"/>
        </w:rPr>
      </w:pPr>
    </w:p>
    <w:p w14:paraId="478F6512" w14:textId="77777777" w:rsidR="007655DB" w:rsidRDefault="00977520" w:rsidP="00977520">
      <w:pPr>
        <w:spacing w:after="0" w:line="240" w:lineRule="auto"/>
        <w:rPr>
          <w:rFonts w:eastAsiaTheme="minorEastAsia" w:cs="Times New Roman"/>
          <w:b/>
          <w:i/>
          <w:sz w:val="24"/>
          <w:szCs w:val="24"/>
        </w:rPr>
      </w:pPr>
      <w:r w:rsidRPr="00977520">
        <w:rPr>
          <w:rFonts w:eastAsiaTheme="minorEastAsia" w:cs="Times New Roman"/>
          <w:sz w:val="24"/>
          <w:szCs w:val="24"/>
        </w:rPr>
        <w:t xml:space="preserve">Advice about abortions and the will of the soul.  Your death, my death, and what made a huge difference for me:  pulling myself out of allopathic care and committing to more natural healing methods such as naturopathy, osteopathy, energy healing.  The AH breath, especially for the dying.  Learning about “Holy Spirit” and what that phrase really means.  Viewing life very differently:  a little about my childhood, adventures in five and dime stores, policework, marrying a crop duster pilot, and what I learned about the </w:t>
      </w:r>
      <w:r w:rsidRPr="00977520">
        <w:rPr>
          <w:rFonts w:eastAsiaTheme="minorEastAsia" w:cs="Times New Roman"/>
          <w:b/>
          <w:i/>
          <w:sz w:val="24"/>
          <w:szCs w:val="24"/>
        </w:rPr>
        <w:t>Nearing Death Awareness</w:t>
      </w:r>
      <w:r w:rsidRPr="00977520">
        <w:rPr>
          <w:rFonts w:eastAsiaTheme="minorEastAsia" w:cs="Times New Roman"/>
          <w:sz w:val="24"/>
          <w:szCs w:val="24"/>
        </w:rPr>
        <w:t xml:space="preserve"> pattern that the fits everywhere</w:t>
      </w:r>
      <w:r w:rsidRPr="00977520">
        <w:rPr>
          <w:rFonts w:eastAsiaTheme="minorEastAsia" w:cs="Times New Roman"/>
          <w:b/>
          <w:i/>
          <w:sz w:val="24"/>
          <w:szCs w:val="24"/>
        </w:rPr>
        <w:t xml:space="preserve">.  </w:t>
      </w:r>
    </w:p>
    <w:p w14:paraId="28097465" w14:textId="77777777" w:rsidR="007655DB" w:rsidRDefault="007655DB" w:rsidP="00977520">
      <w:pPr>
        <w:spacing w:after="0" w:line="240" w:lineRule="auto"/>
        <w:rPr>
          <w:rFonts w:eastAsiaTheme="minorEastAsia" w:cs="Times New Roman"/>
          <w:b/>
          <w:i/>
          <w:sz w:val="24"/>
          <w:szCs w:val="24"/>
        </w:rPr>
      </w:pPr>
    </w:p>
    <w:p w14:paraId="6AE42609" w14:textId="0742C62B" w:rsidR="00977520" w:rsidRPr="00977520" w:rsidRDefault="00977520" w:rsidP="00977520">
      <w:pPr>
        <w:spacing w:after="0" w:line="240" w:lineRule="auto"/>
        <w:rPr>
          <w:rFonts w:eastAsiaTheme="minorEastAsia" w:cs="Times New Roman"/>
          <w:sz w:val="24"/>
          <w:szCs w:val="24"/>
        </w:rPr>
      </w:pPr>
      <w:r w:rsidRPr="00977520">
        <w:rPr>
          <w:rFonts w:eastAsiaTheme="minorEastAsia" w:cs="Times New Roman"/>
          <w:b/>
          <w:bCs/>
          <w:sz w:val="24"/>
          <w:szCs w:val="24"/>
        </w:rPr>
        <w:t>New references:</w:t>
      </w:r>
      <w:r w:rsidRPr="00977520">
        <w:rPr>
          <w:rFonts w:eastAsiaTheme="minorEastAsia" w:cs="Times New Roman"/>
          <w:sz w:val="24"/>
          <w:szCs w:val="24"/>
        </w:rPr>
        <w:t xml:space="preserve">  NDE (near-death experience), NDA (nearing death awareness), ADC (after-death communications), STE (spiritually transforming experiences), PBE (pre-birth experience).  The </w:t>
      </w:r>
      <w:r w:rsidRPr="00977520">
        <w:rPr>
          <w:rFonts w:eastAsiaTheme="minorEastAsia" w:cs="Times New Roman"/>
          <w:i/>
          <w:sz w:val="24"/>
          <w:szCs w:val="24"/>
        </w:rPr>
        <w:t>aliveness</w:t>
      </w:r>
      <w:r w:rsidRPr="00977520">
        <w:rPr>
          <w:rFonts w:eastAsiaTheme="minorEastAsia" w:cs="Times New Roman"/>
          <w:sz w:val="24"/>
          <w:szCs w:val="24"/>
        </w:rPr>
        <w:t xml:space="preserve"> of life.</w:t>
      </w:r>
      <w:r w:rsidR="007655DB">
        <w:rPr>
          <w:rFonts w:eastAsiaTheme="minorEastAsia" w:cs="Times New Roman"/>
          <w:sz w:val="24"/>
          <w:szCs w:val="24"/>
        </w:rPr>
        <w:t xml:space="preserve">  </w:t>
      </w:r>
      <w:r w:rsidRPr="00977520">
        <w:rPr>
          <w:rFonts w:eastAsiaTheme="minorEastAsia" w:cs="Times New Roman"/>
          <w:sz w:val="24"/>
          <w:szCs w:val="24"/>
        </w:rPr>
        <w:t>Discussions and Q</w:t>
      </w:r>
      <w:r w:rsidR="002B1533">
        <w:rPr>
          <w:rFonts w:eastAsiaTheme="minorEastAsia" w:cs="Times New Roman"/>
          <w:sz w:val="24"/>
          <w:szCs w:val="24"/>
        </w:rPr>
        <w:t xml:space="preserve"> </w:t>
      </w:r>
      <w:r w:rsidRPr="00977520">
        <w:rPr>
          <w:rFonts w:eastAsiaTheme="minorEastAsia" w:cs="Times New Roman"/>
          <w:sz w:val="24"/>
          <w:szCs w:val="24"/>
        </w:rPr>
        <w:t>&amp;</w:t>
      </w:r>
      <w:r w:rsidR="002B1533">
        <w:rPr>
          <w:rFonts w:eastAsiaTheme="minorEastAsia" w:cs="Times New Roman"/>
          <w:sz w:val="24"/>
          <w:szCs w:val="24"/>
        </w:rPr>
        <w:t xml:space="preserve"> </w:t>
      </w:r>
      <w:r w:rsidRPr="00977520">
        <w:rPr>
          <w:rFonts w:eastAsiaTheme="minorEastAsia" w:cs="Times New Roman"/>
          <w:sz w:val="24"/>
          <w:szCs w:val="24"/>
        </w:rPr>
        <w:t>A.</w:t>
      </w:r>
    </w:p>
    <w:p w14:paraId="20F3ADC9" w14:textId="77777777" w:rsidR="0070394A" w:rsidRPr="0070394A" w:rsidRDefault="0070394A" w:rsidP="0070394A">
      <w:pPr>
        <w:spacing w:after="0" w:line="240" w:lineRule="auto"/>
        <w:rPr>
          <w:rFonts w:eastAsiaTheme="minorEastAsia" w:cs="Times New Roman"/>
          <w:b/>
          <w:bCs/>
          <w:sz w:val="24"/>
          <w:szCs w:val="24"/>
        </w:rPr>
      </w:pPr>
    </w:p>
    <w:p w14:paraId="3F5EADE5" w14:textId="3A2BFC50" w:rsidR="0070394A" w:rsidRPr="007F2970" w:rsidRDefault="0070394A" w:rsidP="0070394A">
      <w:pPr>
        <w:spacing w:after="0" w:line="240" w:lineRule="auto"/>
        <w:rPr>
          <w:rFonts w:eastAsiaTheme="minorEastAsia" w:cs="Times New Roman"/>
          <w:sz w:val="28"/>
          <w:szCs w:val="28"/>
        </w:rPr>
      </w:pPr>
      <w:r w:rsidRPr="0070394A">
        <w:rPr>
          <w:rFonts w:eastAsiaTheme="minorEastAsia" w:cs="Times New Roman"/>
          <w:b/>
          <w:bCs/>
          <w:sz w:val="28"/>
          <w:szCs w:val="28"/>
        </w:rPr>
        <w:t>Assignments</w:t>
      </w:r>
      <w:r w:rsidR="00192113">
        <w:rPr>
          <w:rFonts w:eastAsiaTheme="minorEastAsia" w:cs="Times New Roman"/>
          <w:b/>
          <w:bCs/>
          <w:sz w:val="28"/>
          <w:szCs w:val="28"/>
        </w:rPr>
        <w:t xml:space="preserve"> </w:t>
      </w:r>
      <w:r w:rsidR="00192113" w:rsidRPr="007F2970">
        <w:rPr>
          <w:rFonts w:eastAsiaTheme="minorEastAsia" w:cs="Times New Roman"/>
          <w:sz w:val="28"/>
          <w:szCs w:val="28"/>
        </w:rPr>
        <w:t>(Responsibility of Course Facilitator – Dr. MJ Bulbrook)</w:t>
      </w:r>
    </w:p>
    <w:p w14:paraId="5C82D5D5" w14:textId="77777777" w:rsidR="0047243C" w:rsidRDefault="00904D88" w:rsidP="00904D88">
      <w:pPr>
        <w:spacing w:after="0" w:line="240" w:lineRule="auto"/>
        <w:rPr>
          <w:rFonts w:eastAsiaTheme="minorEastAsia" w:cs="Times New Roman"/>
          <w:sz w:val="24"/>
          <w:szCs w:val="24"/>
        </w:rPr>
      </w:pPr>
      <w:r w:rsidRPr="00904D88">
        <w:rPr>
          <w:rFonts w:eastAsiaTheme="minorEastAsia" w:cs="Times New Roman"/>
          <w:sz w:val="24"/>
          <w:szCs w:val="24"/>
        </w:rPr>
        <w:t xml:space="preserve">Participate in the healing intensive or an online version of the materials. </w:t>
      </w:r>
    </w:p>
    <w:p w14:paraId="441E0930" w14:textId="77777777" w:rsidR="0047243C" w:rsidRDefault="0047243C" w:rsidP="00904D88">
      <w:pPr>
        <w:spacing w:after="0" w:line="240" w:lineRule="auto"/>
        <w:rPr>
          <w:rFonts w:eastAsiaTheme="minorEastAsia" w:cs="Times New Roman"/>
          <w:sz w:val="24"/>
          <w:szCs w:val="24"/>
        </w:rPr>
      </w:pPr>
    </w:p>
    <w:p w14:paraId="46B6AB80" w14:textId="41735FDB" w:rsidR="00904D88" w:rsidRPr="00904D88" w:rsidRDefault="0047243C" w:rsidP="00904D88">
      <w:pPr>
        <w:spacing w:after="0" w:line="240" w:lineRule="auto"/>
        <w:rPr>
          <w:rFonts w:eastAsiaTheme="minorEastAsia" w:cs="Times New Roman"/>
          <w:sz w:val="24"/>
          <w:szCs w:val="24"/>
        </w:rPr>
      </w:pPr>
      <w:r w:rsidRPr="00842742">
        <w:rPr>
          <w:rFonts w:eastAsiaTheme="minorEastAsia" w:cs="Times New Roman"/>
          <w:b/>
          <w:bCs/>
          <w:sz w:val="24"/>
          <w:szCs w:val="24"/>
        </w:rPr>
        <w:t>Part A</w:t>
      </w:r>
      <w:r>
        <w:rPr>
          <w:rFonts w:eastAsiaTheme="minorEastAsia" w:cs="Times New Roman"/>
          <w:sz w:val="24"/>
          <w:szCs w:val="24"/>
        </w:rPr>
        <w:t xml:space="preserve"> - </w:t>
      </w:r>
      <w:r w:rsidR="00904D88" w:rsidRPr="00904D88">
        <w:rPr>
          <w:rFonts w:eastAsiaTheme="minorEastAsia" w:cs="Times New Roman"/>
          <w:sz w:val="24"/>
          <w:szCs w:val="24"/>
        </w:rPr>
        <w:t>Answer the following questions:</w:t>
      </w:r>
    </w:p>
    <w:p w14:paraId="526D5084" w14:textId="77777777" w:rsidR="00904D88" w:rsidRPr="0070394A" w:rsidRDefault="00904D88" w:rsidP="0070394A">
      <w:pPr>
        <w:spacing w:after="0" w:line="240" w:lineRule="auto"/>
        <w:rPr>
          <w:rFonts w:eastAsiaTheme="minorEastAsia" w:cs="Times New Roman"/>
          <w:b/>
          <w:bCs/>
          <w:sz w:val="28"/>
          <w:szCs w:val="28"/>
        </w:rPr>
      </w:pPr>
    </w:p>
    <w:p w14:paraId="7CA59B35" w14:textId="77777777" w:rsidR="00904D88" w:rsidRPr="00F76533" w:rsidRDefault="00904D88" w:rsidP="00904D88">
      <w:pPr>
        <w:pStyle w:val="ListParagraph"/>
        <w:numPr>
          <w:ilvl w:val="0"/>
          <w:numId w:val="3"/>
        </w:numPr>
        <w:rPr>
          <w:sz w:val="24"/>
          <w:szCs w:val="24"/>
        </w:rPr>
      </w:pPr>
      <w:r w:rsidRPr="00F76533">
        <w:rPr>
          <w:sz w:val="24"/>
          <w:szCs w:val="24"/>
        </w:rPr>
        <w:t>Experience the truth of the NDE in the words of those who lived it.</w:t>
      </w:r>
    </w:p>
    <w:p w14:paraId="78403404" w14:textId="77777777" w:rsidR="00904D88" w:rsidRDefault="00904D88" w:rsidP="00904D88">
      <w:pPr>
        <w:pStyle w:val="ListParagraph"/>
        <w:numPr>
          <w:ilvl w:val="0"/>
          <w:numId w:val="3"/>
        </w:numPr>
        <w:rPr>
          <w:sz w:val="24"/>
          <w:szCs w:val="24"/>
        </w:rPr>
      </w:pPr>
      <w:r>
        <w:rPr>
          <w:sz w:val="24"/>
          <w:szCs w:val="24"/>
        </w:rPr>
        <w:t>T</w:t>
      </w:r>
      <w:r w:rsidRPr="00F76533">
        <w:rPr>
          <w:sz w:val="24"/>
          <w:szCs w:val="24"/>
        </w:rPr>
        <w:t xml:space="preserve">hose who have come back from Near-Death Experience what </w:t>
      </w:r>
      <w:r>
        <w:rPr>
          <w:sz w:val="24"/>
          <w:szCs w:val="24"/>
        </w:rPr>
        <w:t xml:space="preserve">do </w:t>
      </w:r>
      <w:r w:rsidRPr="00F76533">
        <w:rPr>
          <w:sz w:val="24"/>
          <w:szCs w:val="24"/>
        </w:rPr>
        <w:t>they say about a belief in God.</w:t>
      </w:r>
    </w:p>
    <w:p w14:paraId="52186FB8" w14:textId="77777777" w:rsidR="00904D88" w:rsidRDefault="00904D88" w:rsidP="00904D88">
      <w:pPr>
        <w:pStyle w:val="ListParagraph"/>
        <w:numPr>
          <w:ilvl w:val="0"/>
          <w:numId w:val="3"/>
        </w:numPr>
        <w:rPr>
          <w:sz w:val="24"/>
          <w:szCs w:val="24"/>
        </w:rPr>
      </w:pPr>
      <w:r>
        <w:rPr>
          <w:sz w:val="24"/>
          <w:szCs w:val="24"/>
        </w:rPr>
        <w:t>Explore the “missionary” posture of those who come back and implications of that posture.</w:t>
      </w:r>
    </w:p>
    <w:p w14:paraId="0E82BFD6" w14:textId="77777777" w:rsidR="00904D88" w:rsidRDefault="00904D88" w:rsidP="00904D88">
      <w:pPr>
        <w:pStyle w:val="ListParagraph"/>
        <w:numPr>
          <w:ilvl w:val="0"/>
          <w:numId w:val="3"/>
        </w:numPr>
        <w:rPr>
          <w:sz w:val="24"/>
          <w:szCs w:val="24"/>
        </w:rPr>
      </w:pPr>
      <w:r>
        <w:rPr>
          <w:sz w:val="24"/>
          <w:szCs w:val="24"/>
        </w:rPr>
        <w:t>Descriptions of children’s experiences and how they differ from adult experiences.</w:t>
      </w:r>
    </w:p>
    <w:p w14:paraId="49062DFD" w14:textId="77777777" w:rsidR="00904D88" w:rsidRDefault="00904D88" w:rsidP="00904D88">
      <w:pPr>
        <w:pStyle w:val="ListParagraph"/>
        <w:numPr>
          <w:ilvl w:val="0"/>
          <w:numId w:val="3"/>
        </w:numPr>
        <w:rPr>
          <w:sz w:val="24"/>
          <w:szCs w:val="24"/>
        </w:rPr>
      </w:pPr>
      <w:r>
        <w:rPr>
          <w:sz w:val="24"/>
          <w:szCs w:val="24"/>
        </w:rPr>
        <w:t>Examine the range of aftereffects of NDE including positive and items of concern.</w:t>
      </w:r>
    </w:p>
    <w:p w14:paraId="0D1F1410" w14:textId="77777777" w:rsidR="00904D88" w:rsidRDefault="00904D88" w:rsidP="00904D88">
      <w:pPr>
        <w:pStyle w:val="ListParagraph"/>
        <w:numPr>
          <w:ilvl w:val="0"/>
          <w:numId w:val="3"/>
        </w:numPr>
        <w:rPr>
          <w:sz w:val="24"/>
          <w:szCs w:val="24"/>
        </w:rPr>
      </w:pPr>
      <w:r>
        <w:rPr>
          <w:sz w:val="24"/>
          <w:szCs w:val="24"/>
        </w:rPr>
        <w:t>Identify your inner experience that is triggered from participating in this work.</w:t>
      </w:r>
    </w:p>
    <w:p w14:paraId="7C51526C" w14:textId="023122F0" w:rsidR="00904D88" w:rsidRDefault="00904D88" w:rsidP="00904D88">
      <w:pPr>
        <w:pStyle w:val="ListParagraph"/>
        <w:numPr>
          <w:ilvl w:val="0"/>
          <w:numId w:val="3"/>
        </w:numPr>
        <w:rPr>
          <w:sz w:val="24"/>
          <w:szCs w:val="24"/>
        </w:rPr>
      </w:pPr>
      <w:r>
        <w:rPr>
          <w:sz w:val="24"/>
          <w:szCs w:val="24"/>
        </w:rPr>
        <w:t>Explore ways to rebuild after NDE.</w:t>
      </w:r>
    </w:p>
    <w:p w14:paraId="32160484" w14:textId="033772BF" w:rsidR="0047243C" w:rsidRDefault="0047243C" w:rsidP="0047243C">
      <w:pPr>
        <w:rPr>
          <w:sz w:val="24"/>
          <w:szCs w:val="24"/>
        </w:rPr>
      </w:pPr>
      <w:r w:rsidRPr="00842742">
        <w:rPr>
          <w:sz w:val="24"/>
          <w:szCs w:val="24"/>
        </w:rPr>
        <w:t>Part B</w:t>
      </w:r>
      <w:r>
        <w:rPr>
          <w:sz w:val="24"/>
          <w:szCs w:val="24"/>
        </w:rPr>
        <w:t xml:space="preserve"> – Read the 7 books shared in this experience</w:t>
      </w:r>
      <w:r w:rsidR="00192113">
        <w:rPr>
          <w:sz w:val="24"/>
          <w:szCs w:val="24"/>
        </w:rPr>
        <w:t xml:space="preserve"> and three </w:t>
      </w:r>
      <w:r w:rsidR="00180F22">
        <w:rPr>
          <w:sz w:val="24"/>
          <w:szCs w:val="24"/>
        </w:rPr>
        <w:t>videos</w:t>
      </w:r>
      <w:r w:rsidR="00192113">
        <w:rPr>
          <w:sz w:val="24"/>
          <w:szCs w:val="24"/>
        </w:rPr>
        <w:t xml:space="preserve"> attached below.</w:t>
      </w:r>
    </w:p>
    <w:p w14:paraId="5FAD401B" w14:textId="40A91229" w:rsidR="00842742" w:rsidRPr="00842742" w:rsidRDefault="00842742" w:rsidP="00842742">
      <w:pPr>
        <w:rPr>
          <w:rFonts w:ascii="Calibri" w:eastAsia="Calibri" w:hAnsi="Calibri" w:cs="Times New Roman"/>
        </w:rPr>
      </w:pPr>
      <w:r w:rsidRPr="00842742">
        <w:rPr>
          <w:rFonts w:ascii="Calibri" w:eastAsia="Calibri" w:hAnsi="Calibri" w:cs="Times New Roman"/>
        </w:rPr>
        <w:lastRenderedPageBreak/>
        <w:t xml:space="preserve">Atwater, P.M.H, </w:t>
      </w:r>
      <w:r w:rsidRPr="00842742">
        <w:rPr>
          <w:rFonts w:ascii="Calibri" w:eastAsia="Calibri" w:hAnsi="Calibri" w:cs="Times New Roman"/>
          <w:i/>
          <w:iCs/>
        </w:rPr>
        <w:t>The Forever Angels: Near-Death Experiences in Childhood and Their Lifelong Impact.</w:t>
      </w:r>
      <w:r w:rsidRPr="00842742">
        <w:rPr>
          <w:rFonts w:ascii="Calibri" w:eastAsia="Calibri" w:hAnsi="Calibri" w:cs="Times New Roman"/>
        </w:rPr>
        <w:t xml:space="preserve"> Bear and Company, 2019.</w:t>
      </w:r>
    </w:p>
    <w:p w14:paraId="14813652" w14:textId="750E4BED" w:rsidR="00842742" w:rsidRPr="00842742" w:rsidRDefault="00842742" w:rsidP="00842742">
      <w:pPr>
        <w:rPr>
          <w:rFonts w:ascii="Calibri" w:eastAsia="Calibri" w:hAnsi="Calibri" w:cs="Times New Roman"/>
        </w:rPr>
      </w:pPr>
      <w:r w:rsidRPr="00842742">
        <w:rPr>
          <w:rFonts w:ascii="Calibri" w:eastAsia="Calibri" w:hAnsi="Calibri" w:cs="Times New Roman"/>
        </w:rPr>
        <w:t xml:space="preserve">Atwater, P.M.H., </w:t>
      </w:r>
      <w:r w:rsidRPr="00842742">
        <w:rPr>
          <w:rFonts w:ascii="Calibri" w:eastAsia="Calibri" w:hAnsi="Calibri" w:cs="Times New Roman"/>
          <w:i/>
          <w:iCs/>
        </w:rPr>
        <w:t>A Manual for Developing Humans,</w:t>
      </w:r>
      <w:r w:rsidRPr="00842742">
        <w:rPr>
          <w:rFonts w:ascii="Calibri" w:eastAsia="Calibri" w:hAnsi="Calibri" w:cs="Times New Roman"/>
        </w:rPr>
        <w:t xml:space="preserve"> NY: Rainbow Ridge Books, 2017. </w:t>
      </w:r>
    </w:p>
    <w:p w14:paraId="3C0DB62A" w14:textId="166FBDC7" w:rsidR="00842742" w:rsidRDefault="00842742" w:rsidP="00842742">
      <w:pPr>
        <w:rPr>
          <w:rFonts w:ascii="Calibri" w:eastAsia="Calibri" w:hAnsi="Calibri" w:cs="Times New Roman"/>
        </w:rPr>
      </w:pPr>
      <w:r w:rsidRPr="00842742">
        <w:rPr>
          <w:rFonts w:ascii="Calibri" w:eastAsia="Calibri" w:hAnsi="Calibri" w:cs="Times New Roman"/>
        </w:rPr>
        <w:t xml:space="preserve">Atwater, P.M.H., </w:t>
      </w:r>
      <w:r w:rsidRPr="00842742">
        <w:rPr>
          <w:rFonts w:ascii="Calibri" w:eastAsia="Calibri" w:hAnsi="Calibri" w:cs="Times New Roman"/>
          <w:i/>
          <w:iCs/>
        </w:rPr>
        <w:t xml:space="preserve">Children of the Fifth World: A Guide to the Coming Changes in Human Consciousness, </w:t>
      </w:r>
      <w:r w:rsidRPr="00842742">
        <w:rPr>
          <w:rFonts w:ascii="Calibri" w:eastAsia="Calibri" w:hAnsi="Calibri" w:cs="Times New Roman"/>
        </w:rPr>
        <w:t>VT: Bear &amp; Company, 2012.</w:t>
      </w:r>
    </w:p>
    <w:p w14:paraId="479A7685" w14:textId="6840934B" w:rsidR="00842742" w:rsidRPr="00842742" w:rsidRDefault="00842742" w:rsidP="00842742">
      <w:pPr>
        <w:rPr>
          <w:rFonts w:ascii="Calibri" w:eastAsia="Calibri" w:hAnsi="Calibri" w:cs="Times New Roman"/>
        </w:rPr>
      </w:pPr>
      <w:r>
        <w:rPr>
          <w:rFonts w:ascii="Calibri" w:eastAsia="Calibri" w:hAnsi="Calibri" w:cs="Times New Roman"/>
        </w:rPr>
        <w:t xml:space="preserve">Atwater, P.M.H. </w:t>
      </w:r>
      <w:r w:rsidRPr="00842742">
        <w:rPr>
          <w:rFonts w:ascii="Calibri" w:eastAsia="Calibri" w:hAnsi="Calibri" w:cs="Times New Roman"/>
        </w:rPr>
        <w:t xml:space="preserve">Dying to Know You: Proof of God in the Near-Death Experience   </w:t>
      </w:r>
    </w:p>
    <w:p w14:paraId="0139C7BB" w14:textId="42431D03" w:rsidR="00842742" w:rsidRDefault="00842742" w:rsidP="0047243C">
      <w:pPr>
        <w:rPr>
          <w:sz w:val="24"/>
          <w:szCs w:val="24"/>
        </w:rPr>
      </w:pPr>
      <w:r>
        <w:rPr>
          <w:sz w:val="24"/>
          <w:szCs w:val="24"/>
        </w:rPr>
        <w:t xml:space="preserve">Atwater, P.M.H., </w:t>
      </w:r>
      <w:r w:rsidRPr="00842742">
        <w:rPr>
          <w:sz w:val="24"/>
          <w:szCs w:val="24"/>
        </w:rPr>
        <w:t>The Big Book of Near-Death Experiences &amp; Near-Death Experiences: The Rest of the Story</w:t>
      </w:r>
    </w:p>
    <w:p w14:paraId="30FB493E" w14:textId="078F5783" w:rsidR="00D662C3" w:rsidRDefault="00D662C3" w:rsidP="0047243C">
      <w:pPr>
        <w:rPr>
          <w:sz w:val="24"/>
          <w:szCs w:val="24"/>
        </w:rPr>
      </w:pPr>
      <w:r>
        <w:rPr>
          <w:sz w:val="24"/>
          <w:szCs w:val="24"/>
        </w:rPr>
        <w:t xml:space="preserve">Atwater, P.M.H., </w:t>
      </w:r>
      <w:r w:rsidRPr="00D662C3">
        <w:rPr>
          <w:sz w:val="24"/>
          <w:szCs w:val="24"/>
        </w:rPr>
        <w:t>We Live Forever: The Real Truth About Death</w:t>
      </w:r>
    </w:p>
    <w:p w14:paraId="3546082F" w14:textId="678AC21A" w:rsidR="001268A3" w:rsidRDefault="001268A3" w:rsidP="0047243C">
      <w:pPr>
        <w:rPr>
          <w:sz w:val="24"/>
          <w:szCs w:val="24"/>
        </w:rPr>
      </w:pPr>
      <w:r>
        <w:rPr>
          <w:sz w:val="24"/>
          <w:szCs w:val="24"/>
        </w:rPr>
        <w:t xml:space="preserve">Atwater. P.M.H., </w:t>
      </w:r>
      <w:r w:rsidRPr="001268A3">
        <w:rPr>
          <w:sz w:val="24"/>
          <w:szCs w:val="24"/>
        </w:rPr>
        <w:t>I Died Three Times in 1977; The Complete Story,</w:t>
      </w:r>
    </w:p>
    <w:p w14:paraId="186CFC41" w14:textId="4D5DFF66" w:rsidR="002C4935" w:rsidRDefault="0047243C">
      <w:pPr>
        <w:rPr>
          <w:sz w:val="24"/>
          <w:szCs w:val="24"/>
        </w:rPr>
      </w:pPr>
      <w:r w:rsidRPr="00842742">
        <w:rPr>
          <w:b/>
          <w:bCs/>
          <w:sz w:val="24"/>
          <w:szCs w:val="24"/>
        </w:rPr>
        <w:t>Part C</w:t>
      </w:r>
      <w:r>
        <w:rPr>
          <w:sz w:val="24"/>
          <w:szCs w:val="24"/>
        </w:rPr>
        <w:t xml:space="preserve"> – Design a project as the result of this intensive work with PMH. Could be an artistic creation of what you learned; a PowerPoint presentation made to share with others what you learned to a </w:t>
      </w:r>
      <w:proofErr w:type="gramStart"/>
      <w:r>
        <w:rPr>
          <w:sz w:val="24"/>
          <w:szCs w:val="24"/>
        </w:rPr>
        <w:t>particular audience</w:t>
      </w:r>
      <w:proofErr w:type="gramEnd"/>
      <w:r>
        <w:rPr>
          <w:sz w:val="24"/>
          <w:szCs w:val="24"/>
        </w:rPr>
        <w:t xml:space="preserve">, write a 10 to 15-page essay on the experience.  Approval of the instructor </w:t>
      </w:r>
      <w:r w:rsidR="00192113">
        <w:rPr>
          <w:sz w:val="24"/>
          <w:szCs w:val="24"/>
        </w:rPr>
        <w:t xml:space="preserve">– Dr. Bulbrook </w:t>
      </w:r>
      <w:r>
        <w:rPr>
          <w:sz w:val="24"/>
          <w:szCs w:val="24"/>
        </w:rPr>
        <w:t>is required.</w:t>
      </w:r>
    </w:p>
    <w:p w14:paraId="38449B60" w14:textId="1DABD866" w:rsidR="002C07F9" w:rsidRPr="002C07F9" w:rsidRDefault="002C07F9" w:rsidP="002C07F9">
      <w:pPr>
        <w:rPr>
          <w:b/>
          <w:bCs/>
          <w:sz w:val="24"/>
          <w:szCs w:val="24"/>
        </w:rPr>
      </w:pPr>
      <w:r w:rsidRPr="002C07F9">
        <w:rPr>
          <w:b/>
          <w:bCs/>
          <w:sz w:val="24"/>
          <w:szCs w:val="24"/>
        </w:rPr>
        <w:t>Resources</w:t>
      </w:r>
      <w:r w:rsidRPr="002C07F9">
        <w:rPr>
          <w:b/>
          <w:bCs/>
          <w:sz w:val="24"/>
          <w:szCs w:val="24"/>
        </w:rPr>
        <w:br/>
        <w:t xml:space="preserve">Sign up for PMH's </w:t>
      </w:r>
      <w:proofErr w:type="spellStart"/>
      <w:r w:rsidRPr="002C07F9">
        <w:rPr>
          <w:b/>
          <w:bCs/>
          <w:sz w:val="24"/>
          <w:szCs w:val="24"/>
        </w:rPr>
        <w:t>eNewsletter</w:t>
      </w:r>
      <w:proofErr w:type="spellEnd"/>
      <w:r w:rsidRPr="002C07F9">
        <w:rPr>
          <w:b/>
          <w:bCs/>
          <w:sz w:val="24"/>
          <w:szCs w:val="24"/>
        </w:rPr>
        <w:t xml:space="preserve"> by</w:t>
      </w:r>
      <w:hyperlink r:id="rId10" w:tgtFrame="_blank" w:history="1">
        <w:r w:rsidRPr="002C07F9">
          <w:rPr>
            <w:rStyle w:val="Hyperlink"/>
            <w:b/>
            <w:bCs/>
            <w:sz w:val="24"/>
            <w:szCs w:val="24"/>
          </w:rPr>
          <w:t> clicking here</w:t>
        </w:r>
      </w:hyperlink>
    </w:p>
    <w:p w14:paraId="3B097829" w14:textId="14BBD6A4" w:rsidR="002C07F9" w:rsidRPr="002C07F9" w:rsidRDefault="002C07F9" w:rsidP="002C07F9">
      <w:pPr>
        <w:rPr>
          <w:b/>
          <w:bCs/>
          <w:sz w:val="24"/>
          <w:szCs w:val="24"/>
        </w:rPr>
      </w:pPr>
      <w:r w:rsidRPr="002C07F9">
        <w:rPr>
          <w:b/>
          <w:bCs/>
          <w:sz w:val="24"/>
          <w:szCs w:val="24"/>
        </w:rPr>
        <w:drawing>
          <wp:inline distT="0" distB="0" distL="0" distR="0" wp14:anchorId="24EC7AD8" wp14:editId="1FF5AC3E">
            <wp:extent cx="5895975" cy="1496289"/>
            <wp:effectExtent l="0" t="0" r="0" b="889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8543" cy="1499478"/>
                    </a:xfrm>
                    <a:prstGeom prst="rect">
                      <a:avLst/>
                    </a:prstGeom>
                    <a:noFill/>
                    <a:ln>
                      <a:noFill/>
                    </a:ln>
                  </pic:spPr>
                </pic:pic>
              </a:graphicData>
            </a:graphic>
          </wp:inline>
        </w:drawing>
      </w:r>
    </w:p>
    <w:p w14:paraId="75537EE7" w14:textId="4083C5B3" w:rsidR="002C07F9" w:rsidRPr="002C07F9" w:rsidRDefault="002C07F9" w:rsidP="002C07F9">
      <w:pPr>
        <w:rPr>
          <w:b/>
          <w:bCs/>
          <w:sz w:val="24"/>
          <w:szCs w:val="24"/>
        </w:rPr>
      </w:pPr>
      <w:r w:rsidRPr="002C07F9">
        <w:rPr>
          <w:sz w:val="24"/>
          <w:szCs w:val="24"/>
        </w:rPr>
        <w:drawing>
          <wp:anchor distT="0" distB="0" distL="114300" distR="114300" simplePos="0" relativeHeight="251661824" behindDoc="1" locked="0" layoutInCell="1" allowOverlap="1" wp14:anchorId="6496C177" wp14:editId="1A442E95">
            <wp:simplePos x="0" y="0"/>
            <wp:positionH relativeFrom="margin">
              <wp:align>right</wp:align>
            </wp:positionH>
            <wp:positionV relativeFrom="paragraph">
              <wp:posOffset>10160</wp:posOffset>
            </wp:positionV>
            <wp:extent cx="1933575" cy="1933575"/>
            <wp:effectExtent l="0" t="0" r="9525" b="9525"/>
            <wp:wrapTight wrapText="bothSides">
              <wp:wrapPolygon edited="0">
                <wp:start x="0" y="0"/>
                <wp:lineTo x="0" y="21494"/>
                <wp:lineTo x="21494" y="21494"/>
                <wp:lineTo x="21494" y="0"/>
                <wp:lineTo x="0" y="0"/>
              </wp:wrapPolygon>
            </wp:wrapTight>
            <wp:docPr id="20" name="Picture 20" descr="P. M. H. At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 M. H. Atwa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3575"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07F9">
        <w:rPr>
          <w:b/>
          <w:bCs/>
          <w:sz w:val="24"/>
          <w:szCs w:val="24"/>
        </w:rPr>
        <w:t>U Tube Video’s</w:t>
      </w:r>
    </w:p>
    <w:p w14:paraId="1F386519" w14:textId="533B8DA0" w:rsidR="002C07F9" w:rsidRPr="002C07F9" w:rsidRDefault="002C07F9" w:rsidP="002C07F9">
      <w:pPr>
        <w:rPr>
          <w:b/>
          <w:bCs/>
          <w:sz w:val="24"/>
          <w:szCs w:val="24"/>
        </w:rPr>
      </w:pPr>
      <w:hyperlink r:id="rId13" w:history="1">
        <w:r w:rsidRPr="002C07F9">
          <w:rPr>
            <w:rStyle w:val="Hyperlink"/>
            <w:b/>
            <w:bCs/>
            <w:sz w:val="24"/>
            <w:szCs w:val="24"/>
          </w:rPr>
          <w:t>https://www.youtube.com/watch?v=PBL8EcBI17o</w:t>
        </w:r>
      </w:hyperlink>
    </w:p>
    <w:p w14:paraId="518B2940" w14:textId="75FA065F" w:rsidR="002C07F9" w:rsidRPr="002C07F9" w:rsidRDefault="002C07F9" w:rsidP="002C07F9">
      <w:pPr>
        <w:rPr>
          <w:b/>
          <w:bCs/>
          <w:sz w:val="24"/>
          <w:szCs w:val="24"/>
        </w:rPr>
      </w:pPr>
      <w:hyperlink r:id="rId14" w:history="1">
        <w:r w:rsidRPr="002C07F9">
          <w:rPr>
            <w:rStyle w:val="Hyperlink"/>
            <w:b/>
            <w:bCs/>
            <w:sz w:val="24"/>
            <w:szCs w:val="24"/>
          </w:rPr>
          <w:t>https://youtu.be/fcsQyo7xxC8</w:t>
        </w:r>
      </w:hyperlink>
      <w:r w:rsidRPr="002C07F9">
        <w:rPr>
          <w:b/>
          <w:bCs/>
          <w:sz w:val="24"/>
          <w:szCs w:val="24"/>
        </w:rPr>
        <w:t xml:space="preserve"> </w:t>
      </w:r>
    </w:p>
    <w:p w14:paraId="62BA6CCA" w14:textId="7D905518" w:rsidR="002C07F9" w:rsidRDefault="002C07F9" w:rsidP="002C07F9">
      <w:hyperlink r:id="rId15" w:history="1">
        <w:r w:rsidRPr="002C07F9">
          <w:rPr>
            <w:rStyle w:val="Hyperlink"/>
            <w:b/>
            <w:bCs/>
            <w:sz w:val="24"/>
            <w:szCs w:val="24"/>
          </w:rPr>
          <w:t>https://youtu.be/v1mD10-CN34</w:t>
        </w:r>
      </w:hyperlink>
      <w:r w:rsidRPr="002C07F9">
        <w:t xml:space="preserve"> </w:t>
      </w:r>
    </w:p>
    <w:p w14:paraId="251D6851" w14:textId="6FAC3F18" w:rsidR="00033599" w:rsidRDefault="006114AB" w:rsidP="002C07F9">
      <w:r>
        <w:t>Live recording with PM</w:t>
      </w:r>
      <w:r w:rsidR="003E4BA3">
        <w:t>H with ISGO</w:t>
      </w:r>
      <w:r w:rsidR="00F74F76">
        <w:t xml:space="preserve">: </w:t>
      </w:r>
      <w:r w:rsidR="00C21622" w:rsidRPr="0045778A">
        <w:t>Oct.</w:t>
      </w:r>
      <w:r w:rsidR="005E5316" w:rsidRPr="0045778A">
        <w:t xml:space="preserve"> 29, Nov. 19, Dec. 17</w:t>
      </w:r>
      <w:r w:rsidR="005E5316" w:rsidRPr="0045778A">
        <w:rPr>
          <w:vertAlign w:val="superscript"/>
        </w:rPr>
        <w:t>th</w:t>
      </w:r>
      <w:r w:rsidR="005E5316" w:rsidRPr="0045778A">
        <w:t>, 2019</w:t>
      </w:r>
    </w:p>
    <w:p w14:paraId="3DFD60CC" w14:textId="44DD2847" w:rsidR="00893B84" w:rsidRDefault="00893B84" w:rsidP="002C07F9">
      <w:r>
        <w:t>Visit IANDS to attend or purchase the recording</w:t>
      </w:r>
      <w:r w:rsidR="00E61D6F">
        <w:t xml:space="preserve"> </w:t>
      </w:r>
      <w:hyperlink r:id="rId16" w:history="1">
        <w:r w:rsidR="00E61D6F" w:rsidRPr="00E61D6F">
          <w:rPr>
            <w:color w:val="0000FF"/>
            <w:u w:val="single"/>
          </w:rPr>
          <w:t>https://iands.org/</w:t>
        </w:r>
      </w:hyperlink>
    </w:p>
    <w:p w14:paraId="41A9641A" w14:textId="5470F15F" w:rsidR="009C4CF3" w:rsidRPr="002C07F9" w:rsidRDefault="008A4086" w:rsidP="002C07F9">
      <w:r w:rsidRPr="008A4086">
        <w:rPr>
          <w:b/>
          <w:bCs/>
        </w:rPr>
        <w:t>Up Coming</w:t>
      </w:r>
      <w:r w:rsidR="00B6525A" w:rsidRPr="008A4086">
        <w:rPr>
          <w:b/>
          <w:bCs/>
        </w:rPr>
        <w:t xml:space="preserve"> 2020</w:t>
      </w:r>
      <w:r w:rsidR="00820A67" w:rsidRPr="008A4086">
        <w:rPr>
          <w:b/>
          <w:bCs/>
        </w:rPr>
        <w:t>:</w:t>
      </w:r>
      <w:r w:rsidR="00820A67">
        <w:t xml:space="preserve"> </w:t>
      </w:r>
      <w:r w:rsidR="00B17999">
        <w:t xml:space="preserve">IANDS CT </w:t>
      </w:r>
      <w:r w:rsidR="006972ED">
        <w:t>online</w:t>
      </w:r>
      <w:r w:rsidR="007472A4">
        <w:t xml:space="preserve"> with PMJ</w:t>
      </w:r>
      <w:r w:rsidR="0080763B">
        <w:t xml:space="preserve"> 2</w:t>
      </w:r>
      <w:r w:rsidR="0080763B" w:rsidRPr="0080763B">
        <w:rPr>
          <w:vertAlign w:val="superscript"/>
        </w:rPr>
        <w:t>nd</w:t>
      </w:r>
      <w:r w:rsidR="0080763B">
        <w:t xml:space="preserve"> Monday from</w:t>
      </w:r>
      <w:r w:rsidR="004A713B">
        <w:t xml:space="preserve"> 7:30 to </w:t>
      </w:r>
      <w:r w:rsidR="00713B16">
        <w:t>8:30 pm Eastern time zone</w:t>
      </w:r>
      <w:r w:rsidR="00D95985">
        <w:t>. Contact</w:t>
      </w:r>
      <w:r w:rsidR="00A847D8">
        <w:t xml:space="preserve"> IANDS CT to attend </w:t>
      </w:r>
      <w:r w:rsidR="006972ED">
        <w:t>online</w:t>
      </w:r>
      <w:r w:rsidR="00A847D8">
        <w:t xml:space="preserve"> or in person.</w:t>
      </w:r>
    </w:p>
    <w:p w14:paraId="7947E8EA" w14:textId="77777777" w:rsidR="00E5393A" w:rsidRDefault="00E5393A">
      <w:pPr>
        <w:rPr>
          <w:sz w:val="28"/>
          <w:szCs w:val="28"/>
        </w:rPr>
      </w:pPr>
    </w:p>
    <w:p w14:paraId="63E4AB4F" w14:textId="0BE8B3D7" w:rsidR="005907AD" w:rsidRDefault="002C07F9">
      <w:pPr>
        <w:rPr>
          <w:sz w:val="28"/>
          <w:szCs w:val="28"/>
        </w:rPr>
      </w:pPr>
      <w:bookmarkStart w:id="5" w:name="_GoBack"/>
      <w:bookmarkEnd w:id="5"/>
      <w:r>
        <w:rPr>
          <w:sz w:val="28"/>
          <w:szCs w:val="28"/>
        </w:rPr>
        <w:lastRenderedPageBreak/>
        <w:t>Books &amp; Video’s by PMH Atwater. Go to her website for more information.</w:t>
      </w:r>
    </w:p>
    <w:p w14:paraId="14000973" w14:textId="13D98652" w:rsidR="00851370" w:rsidRPr="00E5393A" w:rsidRDefault="002C07F9">
      <w:hyperlink r:id="rId17" w:history="1">
        <w:r w:rsidRPr="002C07F9">
          <w:rPr>
            <w:color w:val="0000FF"/>
            <w:u w:val="single"/>
          </w:rPr>
          <w:t>https://www.amazon.com/P.-M.-H.-Atwater/e/B001H6IZY4%3Fref=dbs_a_mng_rwt_scns_share</w:t>
        </w:r>
      </w:hyperlink>
    </w:p>
    <w:p w14:paraId="15946E5F" w14:textId="68FC6A8D" w:rsidR="00F75770" w:rsidRPr="00180F22" w:rsidRDefault="00F75770">
      <w:pPr>
        <w:rPr>
          <w:b/>
          <w:bCs/>
          <w:sz w:val="28"/>
          <w:szCs w:val="28"/>
        </w:rPr>
      </w:pPr>
      <w:r w:rsidRPr="00F75770">
        <w:rPr>
          <w:b/>
          <w:bCs/>
          <w:sz w:val="24"/>
          <w:szCs w:val="24"/>
        </w:rPr>
        <w:t xml:space="preserve"> </w:t>
      </w:r>
      <w:r w:rsidR="00992C83">
        <w:rPr>
          <w:b/>
          <w:bCs/>
          <w:sz w:val="24"/>
          <w:szCs w:val="24"/>
        </w:rPr>
        <w:t xml:space="preserve">      </w:t>
      </w:r>
      <w:r w:rsidR="00051D9D">
        <w:rPr>
          <w:b/>
          <w:bCs/>
          <w:noProof/>
          <w:sz w:val="24"/>
          <w:szCs w:val="24"/>
        </w:rPr>
        <w:drawing>
          <wp:inline distT="0" distB="0" distL="0" distR="0" wp14:anchorId="13CDE939" wp14:editId="4DE4DF82">
            <wp:extent cx="5944235" cy="1329055"/>
            <wp:effectExtent l="0" t="0" r="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4235" cy="1329055"/>
                    </a:xfrm>
                    <a:prstGeom prst="rect">
                      <a:avLst/>
                    </a:prstGeom>
                    <a:noFill/>
                  </pic:spPr>
                </pic:pic>
              </a:graphicData>
            </a:graphic>
          </wp:inline>
        </w:drawing>
      </w:r>
    </w:p>
    <w:p w14:paraId="33C929B1" w14:textId="4AFC2BDD" w:rsidR="00325890" w:rsidRDefault="00325890">
      <w:pPr>
        <w:rPr>
          <w:b/>
          <w:bCs/>
          <w:sz w:val="28"/>
          <w:szCs w:val="28"/>
        </w:rPr>
      </w:pPr>
      <w:r w:rsidRPr="00325890">
        <w:rPr>
          <w:b/>
          <w:bCs/>
          <w:sz w:val="28"/>
          <w:szCs w:val="28"/>
        </w:rPr>
        <w:drawing>
          <wp:inline distT="0" distB="0" distL="0" distR="0" wp14:anchorId="1040175C" wp14:editId="17D3880F">
            <wp:extent cx="1143000" cy="1743075"/>
            <wp:effectExtent l="0" t="0" r="0" b="9525"/>
            <wp:docPr id="5" name="Picture 5" descr="C:\Users\maryj\AppData\Local\Microsoft\Windows\INetCache\Content.MSO\636E6AB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ryj\AppData\Local\Microsoft\Windows\INetCache\Content.MSO\636E6AB0.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0" cy="1743075"/>
                    </a:xfrm>
                    <a:prstGeom prst="rect">
                      <a:avLst/>
                    </a:prstGeom>
                    <a:noFill/>
                    <a:ln>
                      <a:noFill/>
                    </a:ln>
                  </pic:spPr>
                </pic:pic>
              </a:graphicData>
            </a:graphic>
          </wp:inline>
        </w:drawing>
      </w:r>
      <w:r w:rsidRPr="00325890">
        <w:rPr>
          <w:b/>
          <w:bCs/>
          <w:sz w:val="28"/>
          <w:szCs w:val="28"/>
        </w:rPr>
        <w:t xml:space="preserve"> </w:t>
      </w:r>
      <w:r w:rsidRPr="00325890">
        <w:rPr>
          <w:b/>
          <w:bCs/>
          <w:sz w:val="28"/>
          <w:szCs w:val="28"/>
        </w:rPr>
        <w:drawing>
          <wp:inline distT="0" distB="0" distL="0" distR="0" wp14:anchorId="3EBAEFB0" wp14:editId="12D81E14">
            <wp:extent cx="1143000" cy="1714500"/>
            <wp:effectExtent l="0" t="0" r="0" b="0"/>
            <wp:docPr id="6" name="Picture 6" descr="C:\Users\maryj\AppData\Local\Microsoft\Windows\INetCache\Content.MSO\579A0AF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ryj\AppData\Local\Microsoft\Windows\INetCache\Content.MSO\579A0AFC.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50269" cy="1725404"/>
                    </a:xfrm>
                    <a:prstGeom prst="rect">
                      <a:avLst/>
                    </a:prstGeom>
                    <a:noFill/>
                    <a:ln>
                      <a:noFill/>
                    </a:ln>
                  </pic:spPr>
                </pic:pic>
              </a:graphicData>
            </a:graphic>
          </wp:inline>
        </w:drawing>
      </w:r>
      <w:r w:rsidRPr="00325890">
        <w:t xml:space="preserve"> </w:t>
      </w:r>
      <w:r>
        <w:rPr>
          <w:noProof/>
        </w:rPr>
        <w:drawing>
          <wp:inline distT="0" distB="0" distL="0" distR="0" wp14:anchorId="6FD258B5" wp14:editId="706BDE0B">
            <wp:extent cx="1209510" cy="17221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27074" cy="1747128"/>
                    </a:xfrm>
                    <a:prstGeom prst="rect">
                      <a:avLst/>
                    </a:prstGeom>
                    <a:noFill/>
                    <a:ln>
                      <a:noFill/>
                    </a:ln>
                  </pic:spPr>
                </pic:pic>
              </a:graphicData>
            </a:graphic>
          </wp:inline>
        </w:drawing>
      </w:r>
      <w:r w:rsidRPr="00325890">
        <w:t xml:space="preserve"> </w:t>
      </w:r>
      <w:r w:rsidRPr="00325890">
        <w:drawing>
          <wp:inline distT="0" distB="0" distL="0" distR="0" wp14:anchorId="6BFE5FB6" wp14:editId="777B2077">
            <wp:extent cx="1143000" cy="1743075"/>
            <wp:effectExtent l="0" t="0" r="0" b="9525"/>
            <wp:docPr id="8" name="Picture 8" descr="C:\Users\maryj\AppData\Local\Microsoft\Windows\INetCache\Content.MSO\71E06A0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aryj\AppData\Local\Microsoft\Windows\INetCache\Content.MSO\71E06A08.t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00" cy="1743075"/>
                    </a:xfrm>
                    <a:prstGeom prst="rect">
                      <a:avLst/>
                    </a:prstGeom>
                    <a:noFill/>
                    <a:ln>
                      <a:noFill/>
                    </a:ln>
                  </pic:spPr>
                </pic:pic>
              </a:graphicData>
            </a:graphic>
          </wp:inline>
        </w:drawing>
      </w:r>
      <w:r w:rsidRPr="00325890">
        <w:t xml:space="preserve"> </w:t>
      </w:r>
      <w:r w:rsidRPr="00325890">
        <w:drawing>
          <wp:inline distT="0" distB="0" distL="0" distR="0" wp14:anchorId="3A151910" wp14:editId="5ADF5242">
            <wp:extent cx="1143000" cy="17430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00" cy="1743075"/>
                    </a:xfrm>
                    <a:prstGeom prst="rect">
                      <a:avLst/>
                    </a:prstGeom>
                    <a:noFill/>
                    <a:ln>
                      <a:noFill/>
                    </a:ln>
                  </pic:spPr>
                </pic:pic>
              </a:graphicData>
            </a:graphic>
          </wp:inline>
        </w:drawing>
      </w:r>
      <w:r w:rsidRPr="00325890">
        <w:t xml:space="preserve"> </w:t>
      </w:r>
      <w:r w:rsidR="00BA0CF0" w:rsidRPr="00325890">
        <w:drawing>
          <wp:inline distT="0" distB="0" distL="0" distR="0" wp14:anchorId="472B99AC" wp14:editId="6EB333E6">
            <wp:extent cx="1143000" cy="1743075"/>
            <wp:effectExtent l="0" t="0" r="0" b="9525"/>
            <wp:docPr id="9" name="Picture 9" descr="C:\Users\maryj\AppData\Local\Microsoft\Windows\INetCache\Content.MSO\BD1A455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aryj\AppData\Local\Microsoft\Windows\INetCache\Content.MSO\BD1A4556.t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3000" cy="1743075"/>
                    </a:xfrm>
                    <a:prstGeom prst="rect">
                      <a:avLst/>
                    </a:prstGeom>
                    <a:noFill/>
                    <a:ln>
                      <a:noFill/>
                    </a:ln>
                  </pic:spPr>
                </pic:pic>
              </a:graphicData>
            </a:graphic>
          </wp:inline>
        </w:drawing>
      </w:r>
      <w:r w:rsidRPr="00325890">
        <w:drawing>
          <wp:inline distT="0" distB="0" distL="0" distR="0" wp14:anchorId="1DF769AC" wp14:editId="473E44A7">
            <wp:extent cx="1143000" cy="1743075"/>
            <wp:effectExtent l="0" t="0" r="0" b="9525"/>
            <wp:docPr id="10" name="Picture 10" descr="C:\Users\maryj\AppData\Local\Microsoft\Windows\INetCache\Content.MSO\62B2AD0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aryj\AppData\Local\Microsoft\Windows\INetCache\Content.MSO\62B2AD02.tm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3000" cy="1743075"/>
                    </a:xfrm>
                    <a:prstGeom prst="rect">
                      <a:avLst/>
                    </a:prstGeom>
                    <a:noFill/>
                    <a:ln>
                      <a:noFill/>
                    </a:ln>
                  </pic:spPr>
                </pic:pic>
              </a:graphicData>
            </a:graphic>
          </wp:inline>
        </w:drawing>
      </w:r>
      <w:r w:rsidRPr="00325890">
        <w:t xml:space="preserve"> </w:t>
      </w:r>
      <w:r w:rsidRPr="00325890">
        <w:drawing>
          <wp:inline distT="0" distB="0" distL="0" distR="0" wp14:anchorId="4B21B0F1" wp14:editId="4B486F1B">
            <wp:extent cx="1143000" cy="1743075"/>
            <wp:effectExtent l="0" t="0" r="0" b="9525"/>
            <wp:docPr id="11" name="Picture 11" descr="C:\Users\maryj\AppData\Local\Microsoft\Windows\INetCache\Content.MSO\64AA546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maryj\AppData\Local\Microsoft\Windows\INetCache\Content.MSO\64AA5460.t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3000" cy="1743075"/>
                    </a:xfrm>
                    <a:prstGeom prst="rect">
                      <a:avLst/>
                    </a:prstGeom>
                    <a:noFill/>
                    <a:ln>
                      <a:noFill/>
                    </a:ln>
                  </pic:spPr>
                </pic:pic>
              </a:graphicData>
            </a:graphic>
          </wp:inline>
        </w:drawing>
      </w:r>
      <w:r w:rsidRPr="00325890">
        <w:t xml:space="preserve"> </w:t>
      </w:r>
      <w:r w:rsidRPr="00325890">
        <w:drawing>
          <wp:inline distT="0" distB="0" distL="0" distR="0" wp14:anchorId="4AB0E6C6" wp14:editId="1AD29F25">
            <wp:extent cx="1143000" cy="1743075"/>
            <wp:effectExtent l="0" t="0" r="0" b="9525"/>
            <wp:docPr id="12" name="Picture 12" descr="C:\Users\maryj\AppData\Local\Microsoft\Windows\INetCache\Content.MSO\BE9737A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maryj\AppData\Local\Microsoft\Windows\INetCache\Content.MSO\BE9737AC.tm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3000" cy="1743075"/>
                    </a:xfrm>
                    <a:prstGeom prst="rect">
                      <a:avLst/>
                    </a:prstGeom>
                    <a:noFill/>
                    <a:ln>
                      <a:noFill/>
                    </a:ln>
                  </pic:spPr>
                </pic:pic>
              </a:graphicData>
            </a:graphic>
          </wp:inline>
        </w:drawing>
      </w:r>
      <w:r w:rsidRPr="00325890">
        <w:t xml:space="preserve"> </w:t>
      </w:r>
      <w:r w:rsidRPr="00325890">
        <w:drawing>
          <wp:inline distT="0" distB="0" distL="0" distR="0" wp14:anchorId="237EA280" wp14:editId="013386CC">
            <wp:extent cx="1143000" cy="17430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0" cy="1743075"/>
                    </a:xfrm>
                    <a:prstGeom prst="rect">
                      <a:avLst/>
                    </a:prstGeom>
                    <a:noFill/>
                    <a:ln>
                      <a:noFill/>
                    </a:ln>
                  </pic:spPr>
                </pic:pic>
              </a:graphicData>
            </a:graphic>
          </wp:inline>
        </w:drawing>
      </w:r>
      <w:r w:rsidRPr="00325890">
        <w:t xml:space="preserve"> </w:t>
      </w:r>
      <w:r w:rsidRPr="00325890">
        <w:drawing>
          <wp:inline distT="0" distB="0" distL="0" distR="0" wp14:anchorId="6F90A724" wp14:editId="40921D0A">
            <wp:extent cx="1143000" cy="1743075"/>
            <wp:effectExtent l="0" t="0" r="0" b="9525"/>
            <wp:docPr id="15" name="Picture 15" descr="C:\Users\maryj\AppData\Local\Microsoft\Windows\INetCache\Content.MSO\BE3708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maryj\AppData\Local\Microsoft\Windows\INetCache\Content.MSO\BE37086.tm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00" cy="1743075"/>
                    </a:xfrm>
                    <a:prstGeom prst="rect">
                      <a:avLst/>
                    </a:prstGeom>
                    <a:noFill/>
                    <a:ln>
                      <a:noFill/>
                    </a:ln>
                  </pic:spPr>
                </pic:pic>
              </a:graphicData>
            </a:graphic>
          </wp:inline>
        </w:drawing>
      </w:r>
      <w:r w:rsidRPr="00325890">
        <w:t xml:space="preserve"> </w:t>
      </w:r>
      <w:r w:rsidRPr="00325890">
        <w:drawing>
          <wp:inline distT="0" distB="0" distL="0" distR="0" wp14:anchorId="50CEB38F" wp14:editId="645AD561">
            <wp:extent cx="1143000" cy="1743075"/>
            <wp:effectExtent l="0" t="0" r="0" b="9525"/>
            <wp:docPr id="16" name="Picture 16" descr="C:\Users\maryj\AppData\Local\Microsoft\Windows\INetCache\Content.MSO\3CFED68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ryj\AppData\Local\Microsoft\Windows\INetCache\Content.MSO\3CFED684.tmp"/>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43000" cy="1743075"/>
                    </a:xfrm>
                    <a:prstGeom prst="rect">
                      <a:avLst/>
                    </a:prstGeom>
                    <a:noFill/>
                    <a:ln>
                      <a:noFill/>
                    </a:ln>
                  </pic:spPr>
                </pic:pic>
              </a:graphicData>
            </a:graphic>
          </wp:inline>
        </w:drawing>
      </w:r>
      <w:r w:rsidRPr="00325890">
        <w:rPr>
          <w:noProof/>
        </w:rPr>
        <w:t xml:space="preserve"> </w:t>
      </w:r>
      <w:r>
        <w:rPr>
          <w:noProof/>
        </w:rPr>
        <w:drawing>
          <wp:inline distT="0" distB="0" distL="0" distR="0" wp14:anchorId="40E72B08" wp14:editId="7F6AAAD8">
            <wp:extent cx="1143000" cy="1743075"/>
            <wp:effectExtent l="0" t="0" r="0" b="9525"/>
            <wp:docPr id="17" name="Picture 17" descr="C:\Users\maryj\AppData\Local\Microsoft\Windows\INetCache\Content.MSO\A24C733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aryj\AppData\Local\Microsoft\Windows\INetCache\Content.MSO\A24C7332.tmp"/>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43000" cy="1743075"/>
                    </a:xfrm>
                    <a:prstGeom prst="rect">
                      <a:avLst/>
                    </a:prstGeom>
                    <a:noFill/>
                    <a:ln>
                      <a:noFill/>
                    </a:ln>
                  </pic:spPr>
                </pic:pic>
              </a:graphicData>
            </a:graphic>
          </wp:inline>
        </w:drawing>
      </w:r>
    </w:p>
    <w:p w14:paraId="1163A3F2" w14:textId="77777777" w:rsidR="00325890" w:rsidRDefault="00325890">
      <w:pPr>
        <w:rPr>
          <w:b/>
          <w:bCs/>
          <w:sz w:val="28"/>
          <w:szCs w:val="28"/>
        </w:rPr>
      </w:pPr>
    </w:p>
    <w:sectPr w:rsidR="00325890">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D83B9" w14:textId="77777777" w:rsidR="002740F9" w:rsidRDefault="002740F9" w:rsidP="007E33C1">
      <w:pPr>
        <w:spacing w:after="0" w:line="240" w:lineRule="auto"/>
      </w:pPr>
      <w:r>
        <w:separator/>
      </w:r>
    </w:p>
  </w:endnote>
  <w:endnote w:type="continuationSeparator" w:id="0">
    <w:p w14:paraId="1545608D" w14:textId="77777777" w:rsidR="002740F9" w:rsidRDefault="002740F9" w:rsidP="007E3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850288"/>
      <w:docPartObj>
        <w:docPartGallery w:val="Page Numbers (Bottom of Page)"/>
        <w:docPartUnique/>
      </w:docPartObj>
    </w:sdtPr>
    <w:sdtEndPr>
      <w:rPr>
        <w:color w:val="7F7F7F" w:themeColor="background1" w:themeShade="7F"/>
        <w:spacing w:val="60"/>
      </w:rPr>
    </w:sdtEndPr>
    <w:sdtContent>
      <w:p w14:paraId="108B9858" w14:textId="3F23C06F" w:rsidR="007E33C1" w:rsidRDefault="007E33C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1C213A6" w14:textId="77777777" w:rsidR="007E33C1" w:rsidRDefault="007E3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42AE3" w14:textId="77777777" w:rsidR="002740F9" w:rsidRDefault="002740F9" w:rsidP="007E33C1">
      <w:pPr>
        <w:spacing w:after="0" w:line="240" w:lineRule="auto"/>
      </w:pPr>
      <w:r>
        <w:separator/>
      </w:r>
    </w:p>
  </w:footnote>
  <w:footnote w:type="continuationSeparator" w:id="0">
    <w:p w14:paraId="539F294E" w14:textId="77777777" w:rsidR="002740F9" w:rsidRDefault="002740F9" w:rsidP="007E3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B278E"/>
    <w:multiLevelType w:val="hybridMultilevel"/>
    <w:tmpl w:val="C1928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811EAC"/>
    <w:multiLevelType w:val="hybridMultilevel"/>
    <w:tmpl w:val="89841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836C99"/>
    <w:multiLevelType w:val="hybridMultilevel"/>
    <w:tmpl w:val="B1ACA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63"/>
    <w:rsid w:val="00003A1A"/>
    <w:rsid w:val="00033599"/>
    <w:rsid w:val="00051D9D"/>
    <w:rsid w:val="001268A3"/>
    <w:rsid w:val="00180F22"/>
    <w:rsid w:val="00192113"/>
    <w:rsid w:val="00203FC7"/>
    <w:rsid w:val="002740F9"/>
    <w:rsid w:val="0027745D"/>
    <w:rsid w:val="002B1533"/>
    <w:rsid w:val="002C07F9"/>
    <w:rsid w:val="002C4935"/>
    <w:rsid w:val="002D0447"/>
    <w:rsid w:val="00323BE8"/>
    <w:rsid w:val="00325890"/>
    <w:rsid w:val="00384301"/>
    <w:rsid w:val="00384D76"/>
    <w:rsid w:val="003E4BA3"/>
    <w:rsid w:val="00400A87"/>
    <w:rsid w:val="00417983"/>
    <w:rsid w:val="004241C5"/>
    <w:rsid w:val="0045778A"/>
    <w:rsid w:val="0046323B"/>
    <w:rsid w:val="0047243C"/>
    <w:rsid w:val="004A713B"/>
    <w:rsid w:val="00551CDE"/>
    <w:rsid w:val="005907AD"/>
    <w:rsid w:val="005E5316"/>
    <w:rsid w:val="006114AB"/>
    <w:rsid w:val="006704FA"/>
    <w:rsid w:val="0067631A"/>
    <w:rsid w:val="006972ED"/>
    <w:rsid w:val="006A2FEA"/>
    <w:rsid w:val="006C4F7B"/>
    <w:rsid w:val="0070394A"/>
    <w:rsid w:val="00713B16"/>
    <w:rsid w:val="0073297B"/>
    <w:rsid w:val="007472A4"/>
    <w:rsid w:val="007655DB"/>
    <w:rsid w:val="007754D1"/>
    <w:rsid w:val="00792D44"/>
    <w:rsid w:val="00793208"/>
    <w:rsid w:val="007E33C1"/>
    <w:rsid w:val="007F2970"/>
    <w:rsid w:val="0080763B"/>
    <w:rsid w:val="00820A67"/>
    <w:rsid w:val="008215D3"/>
    <w:rsid w:val="00825D6B"/>
    <w:rsid w:val="0083737B"/>
    <w:rsid w:val="00842742"/>
    <w:rsid w:val="00851370"/>
    <w:rsid w:val="008743DF"/>
    <w:rsid w:val="00893B84"/>
    <w:rsid w:val="008A4086"/>
    <w:rsid w:val="008B5EBD"/>
    <w:rsid w:val="008D4150"/>
    <w:rsid w:val="008F7674"/>
    <w:rsid w:val="00904D88"/>
    <w:rsid w:val="0091658E"/>
    <w:rsid w:val="00977520"/>
    <w:rsid w:val="00992C83"/>
    <w:rsid w:val="009C4CF3"/>
    <w:rsid w:val="00A34424"/>
    <w:rsid w:val="00A73E41"/>
    <w:rsid w:val="00A847D8"/>
    <w:rsid w:val="00AE3395"/>
    <w:rsid w:val="00B17999"/>
    <w:rsid w:val="00B55C7B"/>
    <w:rsid w:val="00B6525A"/>
    <w:rsid w:val="00BA0CF0"/>
    <w:rsid w:val="00BC30E8"/>
    <w:rsid w:val="00BF7245"/>
    <w:rsid w:val="00C21622"/>
    <w:rsid w:val="00C65863"/>
    <w:rsid w:val="00CA646B"/>
    <w:rsid w:val="00CB1DE3"/>
    <w:rsid w:val="00D662C3"/>
    <w:rsid w:val="00D95985"/>
    <w:rsid w:val="00DD3CD3"/>
    <w:rsid w:val="00E237F5"/>
    <w:rsid w:val="00E5393A"/>
    <w:rsid w:val="00E61D6F"/>
    <w:rsid w:val="00E7736A"/>
    <w:rsid w:val="00F1236C"/>
    <w:rsid w:val="00F33810"/>
    <w:rsid w:val="00F555CA"/>
    <w:rsid w:val="00F74F76"/>
    <w:rsid w:val="00F75770"/>
    <w:rsid w:val="00F76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07AA2"/>
  <w15:chartTrackingRefBased/>
  <w15:docId w15:val="{8F2145E3-26FC-4A7B-B29F-6AD25328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658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6586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93208"/>
    <w:rPr>
      <w:color w:val="0563C1" w:themeColor="hyperlink"/>
      <w:u w:val="single"/>
    </w:rPr>
  </w:style>
  <w:style w:type="character" w:styleId="UnresolvedMention">
    <w:name w:val="Unresolved Mention"/>
    <w:basedOn w:val="DefaultParagraphFont"/>
    <w:uiPriority w:val="99"/>
    <w:semiHidden/>
    <w:unhideWhenUsed/>
    <w:rsid w:val="00793208"/>
    <w:rPr>
      <w:color w:val="605E5C"/>
      <w:shd w:val="clear" w:color="auto" w:fill="E1DFDD"/>
    </w:rPr>
  </w:style>
  <w:style w:type="paragraph" w:styleId="ListParagraph">
    <w:name w:val="List Paragraph"/>
    <w:basedOn w:val="Normal"/>
    <w:uiPriority w:val="34"/>
    <w:qFormat/>
    <w:rsid w:val="00F76533"/>
    <w:pPr>
      <w:ind w:left="720"/>
      <w:contextualSpacing/>
    </w:pPr>
  </w:style>
  <w:style w:type="paragraph" w:styleId="Header">
    <w:name w:val="header"/>
    <w:basedOn w:val="Normal"/>
    <w:link w:val="HeaderChar"/>
    <w:uiPriority w:val="99"/>
    <w:unhideWhenUsed/>
    <w:rsid w:val="007E3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3C1"/>
  </w:style>
  <w:style w:type="paragraph" w:styleId="Footer">
    <w:name w:val="footer"/>
    <w:basedOn w:val="Normal"/>
    <w:link w:val="FooterChar"/>
    <w:uiPriority w:val="99"/>
    <w:unhideWhenUsed/>
    <w:rsid w:val="007E3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3C1"/>
  </w:style>
  <w:style w:type="paragraph" w:styleId="BalloonText">
    <w:name w:val="Balloon Text"/>
    <w:basedOn w:val="Normal"/>
    <w:link w:val="BalloonTextChar"/>
    <w:uiPriority w:val="99"/>
    <w:semiHidden/>
    <w:unhideWhenUsed/>
    <w:rsid w:val="004632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2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55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bulbrook.au@gmail.com" TargetMode="External"/><Relationship Id="rId13" Type="http://schemas.openxmlformats.org/officeDocument/2006/relationships/hyperlink" Target="https://www.youtube.com/watch?v=PBL8EcBI17o" TargetMode="External"/><Relationship Id="rId18" Type="http://schemas.openxmlformats.org/officeDocument/2006/relationships/image" Target="media/image5.png"/><Relationship Id="rId26"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media/image8.jpe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hyperlink" Target="https://www.amazon.com/P.-M.-H.-Atwater/e/B001H6IZY4%3Fref=dbs_a_mng_rwt_scns_share" TargetMode="External"/><Relationship Id="rId25" Type="http://schemas.openxmlformats.org/officeDocument/2006/relationships/image" Target="media/image12.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ands.org/" TargetMode="External"/><Relationship Id="rId20" Type="http://schemas.openxmlformats.org/officeDocument/2006/relationships/image" Target="media/image7.jpeg"/><Relationship Id="rId29"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1.jpe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youtu.be/v1mD10-CN34" TargetMode="External"/><Relationship Id="rId23" Type="http://schemas.openxmlformats.org/officeDocument/2006/relationships/image" Target="media/image10.jpeg"/><Relationship Id="rId28" Type="http://schemas.openxmlformats.org/officeDocument/2006/relationships/image" Target="media/image15.jpeg"/><Relationship Id="rId10" Type="http://schemas.openxmlformats.org/officeDocument/2006/relationships/hyperlink" Target="https://pmhatwater.us2.list-manage.com/subscribe?u=e1987e10867e1be15381585f0&amp;id=733db68071" TargetMode="External"/><Relationship Id="rId19" Type="http://schemas.openxmlformats.org/officeDocument/2006/relationships/image" Target="media/image6.jpeg"/><Relationship Id="rId31" Type="http://schemas.openxmlformats.org/officeDocument/2006/relationships/image" Target="media/image18.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youtu.be/fcsQyo7xxC8" TargetMode="External"/><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6</Pages>
  <Words>1787</Words>
  <Characters>10188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 Bulbrook</dc:creator>
  <cp:keywords/>
  <dc:description/>
  <cp:lastModifiedBy>Mary Jo Bulbrook</cp:lastModifiedBy>
  <cp:revision>3</cp:revision>
  <cp:lastPrinted>2019-12-03T18:01:00Z</cp:lastPrinted>
  <dcterms:created xsi:type="dcterms:W3CDTF">2019-12-04T12:54:00Z</dcterms:created>
  <dcterms:modified xsi:type="dcterms:W3CDTF">2019-12-04T17:34:00Z</dcterms:modified>
</cp:coreProperties>
</file>